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c14d19903c6969480785fd6b4ade5e04d4152e"/>
      <w:r>
        <w:t xml:space="preserve">FICHE TERRITOIRE – POLITIQUE DE LA VILLE : LA RÉUNION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49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réunion"/>
      <w:r>
        <w:t xml:space="preserve">Le plan banlieue dans La Réunion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5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Le Port, Saint-André, Saint-Joseph, Saint-Louis et Saint-Pierre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Réunion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Réunion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4693 4693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30%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avec le plan « 1 jeune, 1 solution » : plus de 5 000 jeunes réunionnais ont bénéficié du « plan jeunes » en 2020 dont :</w:t>
      </w:r>
    </w:p>
    <w:p>
      <w:pPr>
        <w:numPr>
          <w:numId w:val="1005"/>
          <w:ilvl w:val="0"/>
        </w:numPr>
      </w:pPr>
      <w:r>
        <w:t xml:space="preserve">1 289 primes à l’embauche</w:t>
      </w:r>
    </w:p>
    <w:p>
      <w:pPr>
        <w:numPr>
          <w:numId w:val="1005"/>
          <w:ilvl w:val="0"/>
        </w:numPr>
      </w:pPr>
      <w:r>
        <w:t xml:space="preserve">2 159 contrats d’apprentissage</w:t>
      </w:r>
    </w:p>
    <w:p>
      <w:pPr>
        <w:numPr>
          <w:numId w:val="1005"/>
          <w:ilvl w:val="0"/>
        </w:numPr>
      </w:pPr>
      <w:r>
        <w:t xml:space="preserve">1 744 emplois aidés</w:t>
      </w:r>
    </w:p>
    <w:p>
      <w:pPr>
        <w:pStyle w:val="FirstParagraph"/>
      </w:pPr>
      <w:r>
        <w:t xml:space="preserve">Aussi, 13 millions d’euros ont été alloués pour la rentrée scolaire.</w:t>
      </w:r>
    </w:p>
    <w:p>
      <w:pPr>
        <w:pStyle w:val="Corpsdetexte"/>
      </w:pPr>
      <w:r>
        <w:t xml:space="preserve">France Relance c’est l’État aux côtés des communes dans leurs projets d’investissement local : 12 millions d’euros de dotation à l’investissement local ont été dégagés pour réaliser 26 millions d’euros d’investissements publics et notamment :</w:t>
      </w:r>
    </w:p>
    <w:p>
      <w:pPr>
        <w:numPr>
          <w:numId w:val="1006"/>
          <w:ilvl w:val="0"/>
        </w:numPr>
      </w:pPr>
      <w:r>
        <w:t xml:space="preserve">La construction d’une salle culturelle et ludique à Sainte-Suzanne</w:t>
      </w:r>
    </w:p>
    <w:p>
      <w:pPr>
        <w:numPr>
          <w:numId w:val="1006"/>
          <w:ilvl w:val="0"/>
        </w:numPr>
      </w:pPr>
      <w:r>
        <w:t xml:space="preserve">La construction du groupe scolaire ZAC AVENIR à Saint-Pierre</w:t>
      </w:r>
    </w:p>
    <w:p>
      <w:pPr>
        <w:numPr>
          <w:numId w:val="1006"/>
          <w:ilvl w:val="0"/>
        </w:numPr>
      </w:pPr>
      <w:r>
        <w:t xml:space="preserve">La réhabilitation de 3 logements témoins dans le cadre de la réhabilitation de la caserne Beaulieu à Saint-Benoit</w:t>
      </w:r>
    </w:p>
    <w:p>
      <w:pPr>
        <w:numPr>
          <w:numId w:val="1006"/>
          <w:ilvl w:val="0"/>
        </w:numPr>
      </w:pPr>
      <w:r>
        <w:t xml:space="preserve">La réhabilitation de l’école primaire du centre-ville à Sainte-Rose.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5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Port</w:t>
            </w:r>
          </w:p>
        </w:tc>
        <w:tc>
          <w:p>
            <w:pPr>
              <w:pStyle w:val="Compact"/>
              <w:jc w:val="left"/>
            </w:pPr>
            <w:r>
              <w:t xml:space="preserve">1ère et 2ème Couronne / 4ème Couronne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Tampon</w:t>
            </w:r>
          </w:p>
        </w:tc>
        <w:tc>
          <w:p>
            <w:pPr>
              <w:pStyle w:val="Compact"/>
              <w:jc w:val="left"/>
            </w:pPr>
            <w:r>
              <w:t xml:space="preserve">La Châtoire / Les Trois Mares / Les Araucarias / Centre-ville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Saint-Benoît</w:t>
            </w:r>
          </w:p>
        </w:tc>
        <w:tc>
          <w:p>
            <w:pPr>
              <w:pStyle w:val="Compact"/>
              <w:jc w:val="left"/>
            </w:pPr>
            <w:r>
              <w:t xml:space="preserve">Rive Droite de Saint-Benoît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Saint-Louis</w:t>
            </w:r>
          </w:p>
        </w:tc>
        <w:tc>
          <w:p>
            <w:pPr>
              <w:pStyle w:val="Compact"/>
              <w:jc w:val="left"/>
            </w:pPr>
            <w:r>
              <w:t xml:space="preserve">Le Gol / Centre Ville / Roche Maigre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Saint-Pierre</w:t>
            </w:r>
          </w:p>
        </w:tc>
        <w:tc>
          <w:p>
            <w:pPr>
              <w:pStyle w:val="Compact"/>
              <w:jc w:val="left"/>
            </w:pPr>
            <w:r>
              <w:t xml:space="preserve">Bois D’Olives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Réunion en 2022 s’élève à</w:t>
      </w:r>
      <w:r>
        <w:t xml:space="preserve"> </w:t>
      </w:r>
      <w:r>
        <w:rPr>
          <w:b/>
        </w:rPr>
        <w:t xml:space="preserve">4.60M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829 266 €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229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10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5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Réunion,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Réunion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4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8"/>
          <w:ilvl w:val="0"/>
        </w:numPr>
      </w:pPr>
      <w:r>
        <w:t xml:space="preserve">Saint-Benoît (structure porteuse : « Commune de Saint-Benoît »)</w:t>
      </w:r>
    </w:p>
    <w:p>
      <w:pPr>
        <w:pStyle w:val="Compact"/>
        <w:numPr>
          <w:numId w:val="1008"/>
          <w:ilvl w:val="0"/>
        </w:numPr>
      </w:pPr>
      <w:r>
        <w:t xml:space="preserve">Saint-Denis (structure porteuse : « Association SOLIDARNUM »)</w:t>
      </w:r>
    </w:p>
    <w:p>
      <w:pPr>
        <w:pStyle w:val="Compact"/>
        <w:numPr>
          <w:numId w:val="1008"/>
          <w:ilvl w:val="0"/>
        </w:numPr>
      </w:pPr>
      <w:r>
        <w:t xml:space="preserve">Saint-Paul (structure porteuse : « La raffinerie - Les Rencontres Alternatives »)</w:t>
      </w:r>
    </w:p>
    <w:p>
      <w:pPr>
        <w:pStyle w:val="Compact"/>
        <w:numPr>
          <w:numId w:val="1008"/>
          <w:ilvl w:val="0"/>
        </w:numPr>
      </w:pPr>
      <w:r>
        <w:t xml:space="preserve">Saint-Pierre (structure porteuse : « EMERGENCE-OI - Association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(Commune de Saint-Benoît)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2024-09-19T02:13:53Z</dcterms:created>
  <dcterms:modified xsi:type="dcterms:W3CDTF">2024-09-19T02:13:53Z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