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47683f7a845f53257d7170aa1bff9b8a2be988f"/>
      <w:r>
        <w:t xml:space="preserve">FICHE TERRITOIRE – POLITIQUE DE LA VILLE : GUYANE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32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guyane"/>
      <w:r>
        <w:t xml:space="preserve">Le plan banlieue dans la Guyane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Cayenne et Saint-Laurent-du-Maroni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1 quartier</w:t>
      </w:r>
      <w:r>
        <w:t xml:space="preserve"> </w:t>
      </w:r>
      <w:r>
        <w:t xml:space="preserve">sur le département de la Guyane 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Cabassou, Village Chinois</w:t>
            </w:r>
          </w:p>
        </w:tc>
        <w:tc>
          <w:p>
            <w:pPr>
              <w:pStyle w:val="Compact"/>
              <w:jc w:val="right"/>
            </w:pPr>
            <w:r>
              <w:t xml:space="preserve">129 050 €</w:t>
            </w:r>
          </w:p>
        </w:tc>
        <w:tc>
          <w:p>
            <w:pPr>
              <w:pStyle w:val="Compact"/>
              <w:jc w:val="right"/>
            </w:pPr>
            <w:r>
              <w:t xml:space="preserve">550 000 €</w:t>
            </w:r>
          </w:p>
        </w:tc>
        <w:tc>
          <w:p>
            <w:pPr>
              <w:pStyle w:val="Compact"/>
              <w:jc w:val="right"/>
            </w:pPr>
            <w:r>
              <w:t xml:space="preserve">7</w:t>
            </w:r>
          </w:p>
        </w:tc>
        <w:tc>
          <w:p>
            <w:pPr>
              <w:pStyle w:val="Compact"/>
              <w:jc w:val="right"/>
            </w:pPr>
            <w:r>
              <w:t xml:space="preserve">4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cités-de-lemploi"/>
      <w:r>
        <w:t xml:space="preserve">Cités de l’emploi</w:t>
      </w:r>
      <w:bookmarkEnd w:id="25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6" w:name="zfu-sur-le-département"/>
      <w:r>
        <w:t xml:space="preserve">ZFU sur le département</w:t>
      </w:r>
      <w:bookmarkEnd w:id="26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7" w:name="france-relance-sur-le-département"/>
      <w:r>
        <w:t xml:space="preserve">France Relance sur le département</w:t>
      </w:r>
      <w:bookmarkEnd w:id="27"/>
    </w:p>
    <w:p>
      <w:pPr>
        <w:pStyle w:val="FirstParagraph"/>
      </w:pPr>
      <w:r>
        <w:t xml:space="preserve">France Relance c’est donner des perspectives aux jeunes Guyanais avec le plan « 1 jeune, 1 solution » : plus de 685 jeunes Guyanais ont bénéficié du « plan jeunes » en 2020, dont :</w:t>
      </w:r>
    </w:p>
    <w:p>
      <w:pPr>
        <w:numPr>
          <w:numId w:val="1006"/>
          <w:ilvl w:val="0"/>
        </w:numPr>
      </w:pPr>
      <w:r>
        <w:t xml:space="preserve">190 primes à l’embauche de 4 000 euros financées par France Relance</w:t>
      </w:r>
    </w:p>
    <w:p>
      <w:pPr>
        <w:numPr>
          <w:numId w:val="1006"/>
          <w:ilvl w:val="0"/>
        </w:numPr>
      </w:pPr>
      <w:r>
        <w:t xml:space="preserve">198 contrats d’apprentissage avec une aide de 5 000 euros ou 8 000 euros de France Relance</w:t>
      </w:r>
    </w:p>
    <w:p>
      <w:pPr>
        <w:numPr>
          <w:numId w:val="1006"/>
          <w:ilvl w:val="0"/>
        </w:numPr>
      </w:pPr>
      <w:r>
        <w:t xml:space="preserve">327 emplois aidés (PEC et CIE) financés par France Relance.</w:t>
      </w:r>
    </w:p>
    <w:p>
      <w:pPr>
        <w:pStyle w:val="FirstParagraph"/>
      </w:pPr>
      <w:r>
        <w:t xml:space="preserve">France Relance, c’est réaffirmer la présence de l’Etat sur l’étendue du territoire guyanais. Il s’agit de permettre aux citoyens de mieux accéder à leurs droits et au service public, en faisant connaître les aides disponibles et en accompagnant les usagers dans leurs démarches administratives du quotidien, en particulier celles qui sont dématérialisées. A ce jour, la Guyane dispose de 7 structures labellisées France Services, dont une itinérante innovante, la pirogue de l’Est Guyanais. De nombreux projets, dont un « Bus France Services » pour la commune de Montsinéry-Tonnégrande, sont en cours pour atteindre l’objectif de 23 structures France Services avant 2022.</w:t>
      </w:r>
    </w:p>
    <w:p>
      <w:pPr>
        <w:pStyle w:val="Corpsdetexte"/>
      </w:pPr>
      <w:r>
        <w:t xml:space="preserve">Les France Services déjà labellisés :</w:t>
      </w:r>
    </w:p>
    <w:p>
      <w:pPr>
        <w:numPr>
          <w:numId w:val="1007"/>
          <w:ilvl w:val="0"/>
        </w:numPr>
      </w:pPr>
      <w:r>
        <w:t xml:space="preserve">France services à Saint Georges de l’Oyapock</w:t>
      </w:r>
    </w:p>
    <w:p>
      <w:pPr>
        <w:numPr>
          <w:numId w:val="1007"/>
          <w:ilvl w:val="0"/>
        </w:numPr>
      </w:pPr>
      <w:r>
        <w:t xml:space="preserve">France services à Papaïchton</w:t>
      </w:r>
    </w:p>
    <w:p>
      <w:pPr>
        <w:numPr>
          <w:numId w:val="1007"/>
          <w:ilvl w:val="0"/>
        </w:numPr>
      </w:pPr>
      <w:r>
        <w:t xml:space="preserve">France services à Macouria-Tonate</w:t>
      </w:r>
    </w:p>
    <w:p>
      <w:pPr>
        <w:numPr>
          <w:numId w:val="1007"/>
          <w:ilvl w:val="0"/>
        </w:numPr>
      </w:pPr>
      <w:r>
        <w:t xml:space="preserve">France services à Macouria-Soula</w:t>
      </w:r>
    </w:p>
    <w:p>
      <w:pPr>
        <w:numPr>
          <w:numId w:val="1007"/>
          <w:ilvl w:val="0"/>
        </w:numPr>
      </w:pPr>
      <w:r>
        <w:t xml:space="preserve">France services à Matoury</w:t>
      </w:r>
    </w:p>
    <w:p>
      <w:pPr>
        <w:numPr>
          <w:numId w:val="1007"/>
          <w:ilvl w:val="0"/>
        </w:numPr>
      </w:pPr>
      <w:r>
        <w:t xml:space="preserve">France services à Sinnamary</w:t>
      </w:r>
    </w:p>
    <w:p>
      <w:pPr>
        <w:numPr>
          <w:numId w:val="1007"/>
          <w:ilvl w:val="0"/>
        </w:numPr>
      </w:pPr>
      <w:r>
        <w:t xml:space="preserve">France services Pirogue de l’Est Guyanais.</w:t>
      </w:r>
    </w:p>
    <w:p>
      <w:pPr>
        <w:pStyle w:val="FirstParagraph"/>
      </w:pPr>
      <w:r>
        <w:t xml:space="preserve">France Relance c’est aussi l’appui donné par l’État aux collectivités locales de Guyane afin de faciliter la concrétisation de leurs projets d’investissement : plus de 5,7 millions d’euros d’acomptes déjà versés au titre de la garantie de leurs recettes fiscales, y compris les recettes d’octroi de mer, afin que les collectivités locales continuent d’agir en période de crise.</w:t>
      </w:r>
    </w:p>
    <w:p>
      <w:pPr>
        <w:pStyle w:val="Corpsdetexte"/>
      </w:pPr>
      <w:r>
        <w:t xml:space="preserve">C’est 5 millions d’euros de dotation de soutien à l’investissement local (DSIL) exceptionnelle engagée pour accom-pagner les communes dans leurs investissements en 2020 et en 2021. Sur les 18 projets sélectionnés, ont été notamment soutenus les projets suivants :</w:t>
      </w:r>
    </w:p>
    <w:p>
      <w:pPr>
        <w:numPr>
          <w:numId w:val="1008"/>
          <w:ilvl w:val="0"/>
        </w:numPr>
      </w:pPr>
      <w:r>
        <w:t xml:space="preserve">La réhabilitation du toit de l’école Compas à Kourou</w:t>
      </w:r>
    </w:p>
    <w:p>
      <w:pPr>
        <w:numPr>
          <w:numId w:val="1008"/>
          <w:ilvl w:val="0"/>
        </w:numPr>
      </w:pPr>
      <w:r>
        <w:t xml:space="preserve">La réfection de la route de Petit saut (CCDS)</w:t>
      </w:r>
    </w:p>
    <w:p>
      <w:pPr>
        <w:numPr>
          <w:numId w:val="1008"/>
          <w:ilvl w:val="0"/>
        </w:numPr>
      </w:pPr>
      <w:r>
        <w:t xml:space="preserve">La réalisation des études pour la réfection de la piste d’Eskol à Roura</w:t>
      </w:r>
    </w:p>
    <w:p>
      <w:pPr>
        <w:numPr>
          <w:numId w:val="1008"/>
          <w:ilvl w:val="0"/>
        </w:numPr>
      </w:pPr>
      <w:r>
        <w:t xml:space="preserve">L’acquisition d’équipements pour l’aménagement et l’entretien de la voirie à Apatou</w:t>
      </w:r>
    </w:p>
    <w:p>
      <w:pPr>
        <w:numPr>
          <w:numId w:val="1008"/>
          <w:ilvl w:val="0"/>
        </w:numPr>
      </w:pPr>
      <w:r>
        <w:t xml:space="preserve">La modernisation du système d’information et installation de lampadaires solaires à Mana</w:t>
      </w:r>
    </w:p>
    <w:p>
      <w:pPr>
        <w:numPr>
          <w:numId w:val="1008"/>
          <w:ilvl w:val="0"/>
        </w:numPr>
      </w:pPr>
      <w:r>
        <w:t xml:space="preserve">La réalisation de travaux d’urgence consolidation du marché à Grand Santi</w:t>
      </w:r>
    </w:p>
    <w:p>
      <w:pPr>
        <w:numPr>
          <w:numId w:val="1008"/>
          <w:ilvl w:val="0"/>
        </w:numPr>
      </w:pPr>
      <w:r>
        <w:t xml:space="preserve">L’installation de bornes fontaines à Régina.</w:t>
      </w:r>
    </w:p>
    <w:p>
      <w:pPr>
        <w:pStyle w:val="FirstParagraph"/>
      </w:pPr>
      <w:r>
        <w:t xml:space="preserve">C’est 2,4 millions d’euros de dotation régionale d’investissement qui va permettre la rénovation énergétique des lycées suivants :</w:t>
      </w:r>
    </w:p>
    <w:p>
      <w:pPr>
        <w:numPr>
          <w:numId w:val="1009"/>
          <w:ilvl w:val="0"/>
        </w:numPr>
      </w:pPr>
      <w:r>
        <w:t xml:space="preserve">Lycée agricole de Matiti à Matiti</w:t>
      </w:r>
    </w:p>
    <w:p>
      <w:pPr>
        <w:numPr>
          <w:numId w:val="1009"/>
          <w:ilvl w:val="0"/>
        </w:numPr>
      </w:pPr>
      <w:r>
        <w:t xml:space="preserve">Lycée Balata à Matoury</w:t>
      </w:r>
    </w:p>
    <w:p>
      <w:pPr>
        <w:numPr>
          <w:numId w:val="1009"/>
          <w:ilvl w:val="0"/>
        </w:numPr>
      </w:pPr>
      <w:r>
        <w:t xml:space="preserve">Lycée Lumina Sophie à Saint Laurent du Maroni</w:t>
      </w:r>
    </w:p>
    <w:p>
      <w:pPr>
        <w:numPr>
          <w:numId w:val="1009"/>
          <w:ilvl w:val="0"/>
        </w:numPr>
      </w:pPr>
      <w:r>
        <w:t xml:space="preserve">Lycée Elie Castor à Kourou</w:t>
      </w:r>
    </w:p>
    <w:p>
      <w:pPr>
        <w:numPr>
          <w:numId w:val="1009"/>
          <w:ilvl w:val="0"/>
        </w:numPr>
      </w:pPr>
      <w:r>
        <w:t xml:space="preserve">Lycée Jean Mari Michotte à Cayenne.</w:t>
      </w:r>
    </w:p>
    <w:p>
      <w:pPr>
        <w:pStyle w:val="FirstParagraph"/>
      </w:pPr>
      <w:r>
        <w:t xml:space="preserve">C’est également 6 millions d’euros de dotation de soutien à la rénovation énergétique des bâtiments des collectivités de Guyane : 2,75 millions d’euros pour le bloc départemental et 3,2 millions d’euros pour le bloc communal.</w:t>
      </w:r>
    </w:p>
    <w:p>
      <w:pPr>
        <w:pStyle w:val="Corpsdetexte"/>
      </w:pPr>
      <w:r>
        <w:t xml:space="preserve">France Relance c’est aussi un soutien aux cantines scolaires sur le territoire de la Guyane, avec une mesure d’in-vestissement inédite d’un montant de 3,8 millions d’euros pour les communes et leurs groupements qui réalisent un investissement dans leurs cantines scolaires des écoles primaires et maternelles.</w:t>
      </w:r>
    </w:p>
    <w:p>
      <w:pPr>
        <w:pStyle w:val="Titre4"/>
      </w:pPr>
      <w:bookmarkStart w:id="28" w:name="quartiers-productifs"/>
      <w:r>
        <w:t xml:space="preserve">Quartiers productifs</w:t>
      </w:r>
      <w:bookmarkEnd w:id="28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29" w:name="éducation"/>
      <w:r>
        <w:t xml:space="preserve">Éducation</w:t>
      </w:r>
      <w:bookmarkEnd w:id="29"/>
    </w:p>
    <w:p>
      <w:pPr>
        <w:pStyle w:val="Titre4"/>
      </w:pPr>
      <w:bookmarkStart w:id="30" w:name="collèges"/>
      <w:r>
        <w:t xml:space="preserve">Collèges</w:t>
      </w:r>
      <w:bookmarkEnd w:id="30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1" w:name="cités-éducatives"/>
      <w:r>
        <w:t xml:space="preserve">Cités éducatives</w:t>
      </w:r>
      <w:bookmarkEnd w:id="31"/>
    </w:p>
    <w:p>
      <w:pPr>
        <w:pStyle w:val="FirstParagraph"/>
      </w:pPr>
      <w:r>
        <w:rPr>
          <w:b/>
        </w:rPr>
        <w:t xml:space="preserve">3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Cayenne</w:t>
            </w:r>
          </w:p>
        </w:tc>
        <w:tc>
          <w:p>
            <w:pPr>
              <w:pStyle w:val="Compact"/>
              <w:jc w:val="left"/>
            </w:pPr>
            <w:r>
              <w:t xml:space="preserve">Anatole / Pasteur Voltaire / De Gaulle / Eau Lisette / Galmot / Village Chinois / Mango / Mirza / Centre-Ville Marché / Thémire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Kourou</w:t>
            </w:r>
          </w:p>
        </w:tc>
        <w:tc>
          <w:p>
            <w:pPr>
              <w:pStyle w:val="Compact"/>
              <w:jc w:val="left"/>
            </w:pPr>
            <w:r>
              <w:t xml:space="preserve">Eldo / L’Anse / Mairie-Bourg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Saint-Laurent-du-Maroni</w:t>
            </w:r>
          </w:p>
        </w:tc>
        <w:tc>
          <w:p>
            <w:pPr>
              <w:pStyle w:val="Compact"/>
              <w:jc w:val="left"/>
            </w:pPr>
            <w:r>
              <w:t xml:space="preserve">Balate-Charbonnière / Centre Ville / Fatima - Route De Mana / RN1-Les Sables Blancs / Saint-Jean / Saint-Maurice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</w:tbl>
    <w:p>
      <w:pPr>
        <w:pStyle w:val="Titre2"/>
      </w:pPr>
      <w:bookmarkStart w:id="32" w:name="moyens-financiers"/>
      <w:r>
        <w:t xml:space="preserve">Moyens financiers</w:t>
      </w:r>
      <w:bookmarkEnd w:id="32"/>
    </w:p>
    <w:p>
      <w:pPr>
        <w:pStyle w:val="Titre3"/>
      </w:pPr>
      <w:bookmarkStart w:id="33" w:name="programme-147-politique-de-la-ville"/>
      <w:r>
        <w:t xml:space="preserve">Programme 147 « Politique de la ville »</w:t>
      </w:r>
      <w:bookmarkEnd w:id="33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Guyane en 2022 s’élève à</w:t>
      </w:r>
      <w:r>
        <w:t xml:space="preserve"> </w:t>
      </w:r>
      <w:r>
        <w:rPr>
          <w:b/>
        </w:rPr>
        <w:t xml:space="preserve">2.86M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10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630 000 €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10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10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529 436 €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10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127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5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3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4" w:name="dotation-politique-de-la-ville-dpv"/>
      <w:r>
        <w:t xml:space="preserve">Dotation politique de la ville (DPV)</w:t>
      </w:r>
      <w:bookmarkEnd w:id="34"/>
    </w:p>
    <w:p>
      <w:pPr>
        <w:pStyle w:val="FirstParagraph"/>
      </w:pPr>
      <w:r>
        <w:t xml:space="preserve">En 2021, sur le département de la Guyane,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5" w:name="Xd722fa3e5c289a1d4b7fa67f442494866d6f03e"/>
      <w:r>
        <w:t xml:space="preserve">Dotation de solidarité urbaine et de cohésion sociale (DSU)</w:t>
      </w:r>
      <w:bookmarkEnd w:id="35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</w:tbl>
    <w:p>
      <w:pPr>
        <w:pStyle w:val="Titre2"/>
      </w:pPr>
      <w:bookmarkStart w:id="36" w:name="X386cb4e07dc98e788ebbdc7ca71dcad767caa19"/>
      <w:r>
        <w:t xml:space="preserve">Perspectives de déploiement sur le département des projets retenus dans le cadre du programme « Tremplin Asso »</w:t>
      </w:r>
      <w:bookmarkEnd w:id="36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Guyane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7" w:name="fabriques-de-territoire"/>
      <w:r>
        <w:t xml:space="preserve">Fabriques de territoire</w:t>
      </w:r>
      <w:bookmarkEnd w:id="37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2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11"/>
          <w:ilvl w:val="0"/>
        </w:numPr>
      </w:pPr>
      <w:r>
        <w:t xml:space="preserve">Cayenne (structure porteuse : « Association de formations et d’actions sociales Martinique Guyane pour le collectif associatif Wishi-Wichi »)</w:t>
      </w:r>
    </w:p>
    <w:p>
      <w:pPr>
        <w:pStyle w:val="Compact"/>
        <w:numPr>
          <w:numId w:val="1011"/>
          <w:ilvl w:val="0"/>
        </w:numPr>
      </w:pPr>
      <w:r>
        <w:t xml:space="preserve">Saint-Laurent-du-Maroni (structure porteuse : « MANIFACT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1</w:t>
      </w:r>
      <w:r>
        <w:t xml:space="preserve"> </w:t>
      </w:r>
      <w:r>
        <w:t xml:space="preserve">(MANIFACT) est une</w:t>
      </w:r>
      <w:r>
        <w:t xml:space="preserve"> </w:t>
      </w:r>
      <w:r>
        <w:rPr>
          <w:b/>
        </w:rPr>
        <w:t xml:space="preserve">Fabrique numérique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a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ses actions de médiation et d’inclusion numériques.</w:t>
      </w:r>
    </w:p>
    <w:p>
      <w:pPr>
        <w:pStyle w:val="Titre2"/>
      </w:pPr>
      <w:bookmarkStart w:id="38" w:name="Xeb0ff1d4dae4b2da64df7b15f24e0713513d1ac"/>
      <w:r>
        <w:t xml:space="preserve">Centre de Ressource Politique de la Ville (CRPV)</w:t>
      </w:r>
      <w:bookmarkEnd w:id="38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2024-09-19T02:13:51Z</dcterms:created>
  <dcterms:modified xsi:type="dcterms:W3CDTF">2024-09-19T02:13:51Z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