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9cd52d0e1f35c746d38585949a1e31307ad3f7e"/>
      <w:r>
        <w:t xml:space="preserve">FICHE TERRITOIRE – POLITIQUE DE LA VILLE : HAUTE-VIENNE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9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a-haute-vienne"/>
      <w:r>
        <w:t xml:space="preserve">Le plan banlieue dans la Haute-Vienne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Une commune</w:t>
      </w:r>
      <w:r>
        <w:t xml:space="preserve"> </w:t>
      </w:r>
      <w:r>
        <w:t xml:space="preserve">est retenue dans le programme</w:t>
      </w:r>
      <w:r>
        <w:t xml:space="preserve"> </w:t>
      </w:r>
      <w:r>
        <w:rPr>
          <w:b/>
        </w:rPr>
        <w:t xml:space="preserve">« Action cœur de</w:t>
      </w:r>
      <w:r>
        <w:rPr>
          <w:b/>
        </w:rPr>
        <w:t xml:space="preserve"> </w:t>
      </w:r>
      <w:r>
        <w:rPr>
          <w:b/>
        </w:rPr>
        <w:t xml:space="preserve">ville »</w:t>
      </w:r>
      <w:r>
        <w:t xml:space="preserve"> </w:t>
      </w:r>
      <w:r>
        <w:t xml:space="preserve">: Limoges</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 Haute-Vienne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 Haute-Vienne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398 398 contrats signés</w:t>
      </w:r>
      <w:r>
        <w:t xml:space="preserve"> </w:t>
      </w:r>
      <w:r>
        <w:t xml:space="preserve">au profit de demandeurs</w:t>
      </w:r>
      <w:r>
        <w:t xml:space="preserve"> </w:t>
      </w:r>
      <w:r>
        <w:t xml:space="preserve">d’emploi résidant dans les QPV du département,</w:t>
      </w:r>
      <w:r>
        <w:t xml:space="preserve"> </w:t>
      </w:r>
      <w:r>
        <w:rPr>
          <w:b/>
        </w:rPr>
        <w:t xml:space="preserve">dont 82% en CDI</w:t>
      </w:r>
      <w:r>
        <w:t xml:space="preserve">.</w:t>
      </w:r>
    </w:p>
    <w:p>
      <w:pPr>
        <w:pStyle w:val="Corpsdetexte"/>
      </w:pPr>
      <w:r>
        <w:rPr>
          <w:b/>
        </w:rPr>
        <w:t xml:space="preserve">44%</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26%</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Plus de 2 300 jeunes de Haute-Vienne ont déjà bénéficié du plan « 1 jeune, 1 solution » depuis 2020 dont plus de la moitié d’aides exceptionnelles à l’apprentissage. - L’école de production « La Cordée Nouvelle Aquitaine » (300 000 euros) va pouvoir financer un nouveau plateau technique afin d’améliorer ses capacités de formation, grâce au soutien à l’investissement industriel dans les territoires.</w:t>
      </w:r>
    </w:p>
    <w:p>
      <w:pPr>
        <w:pStyle w:val="Corpsdetexte"/>
      </w:pPr>
      <w:r>
        <w:t xml:space="preserve">France Relance, c’est l’État qui aide à réduire la fracture numérique. 35 conseillers numériques vont ainsi être recrutés pour aider les usagers du service public éloignés des nouvelles technologies, pour un montant d’aide d’1,5 million d’euros. France Relance, c’est un soutien aux communes dans leurs projets d’investissement local : 24 communes et 1 établissement public de coopération intercommunale (EPCI) ont bénéficié de 2,3 millions d’euros de dotation à l’investissement local et notamment : - Saint-Yrieix-la-Perche, pour la réfection du réseau d’assainissement, pour la construction d’un nouveau bâtiment pour l’accueil péri-scolaire - Val-d’Issoire, pour l’extension du sas d’entrée de la maison médicale - Razès, pour la réhabilitation des contreforts de l’église du village</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1 site</w:t>
      </w:r>
      <w:r>
        <w:t xml:space="preserve"> </w:t>
      </w:r>
      <w:r>
        <w:t xml:space="preserve">dans ce département a</w:t>
      </w:r>
      <w:r>
        <w:t xml:space="preserve"> </w:t>
      </w:r>
      <w:r>
        <w:t xml:space="preserve">été labellisé</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Limoges</w:t>
            </w:r>
          </w:p>
        </w:tc>
        <w:tc>
          <w:p>
            <w:pPr>
              <w:pStyle w:val="Compact"/>
              <w:jc w:val="left"/>
            </w:pPr>
            <w:r>
              <w:t xml:space="preserve">Beaubreuil</w:t>
            </w:r>
          </w:p>
        </w:tc>
        <w:tc>
          <w:p>
            <w:pPr>
              <w:pStyle w:val="Compact"/>
              <w:jc w:val="left"/>
            </w:pPr>
            <w:r>
              <w:t xml:space="preserve">2022</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 Haute-Vienne en 2022 s’élève à</w:t>
      </w:r>
      <w:r>
        <w:t xml:space="preserve"> </w:t>
      </w:r>
      <w:r>
        <w:rPr>
          <w:b/>
        </w:rPr>
        <w:t xml:space="preserve">1.05M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5"/>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5"/>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5"/>
          <w:ilvl w:val="0"/>
        </w:numPr>
      </w:pPr>
      <w:r>
        <w:t xml:space="preserve">de</w:t>
      </w:r>
      <w:r>
        <w:t xml:space="preserve"> </w:t>
      </w:r>
      <w:r>
        <w:rPr>
          <w:b/>
        </w:rPr>
        <w:t xml:space="preserve">129 384 €</w:t>
      </w:r>
      <w:r>
        <w:t xml:space="preserve"> </w:t>
      </w:r>
      <w:r>
        <w:t xml:space="preserve">au titre de l’opération</w:t>
      </w:r>
      <w:r>
        <w:t xml:space="preserve"> </w:t>
      </w:r>
      <w:r>
        <w:rPr>
          <w:i/>
        </w:rPr>
        <w:t xml:space="preserve">Quartiers d’été 2022</w:t>
      </w:r>
      <w:r>
        <w:t xml:space="preserve"> ;</w:t>
      </w:r>
    </w:p>
    <w:p>
      <w:pPr>
        <w:numPr>
          <w:numId w:val="1005"/>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31 postes d’adultes-relais</w:t>
      </w:r>
      <w:r>
        <w:t xml:space="preserve"> </w:t>
      </w:r>
      <w:r>
        <w:t xml:space="preserve">et</w:t>
      </w:r>
      <w:r>
        <w:t xml:space="preserve"> </w:t>
      </w:r>
      <w:r>
        <w:rPr>
          <w:b/>
        </w:rPr>
        <w:t xml:space="preserve">15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de la Haute-Vienne,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Limoges</w:t>
            </w:r>
          </w:p>
        </w:tc>
        <w:tc>
          <w:p>
            <w:pPr>
              <w:pStyle w:val="Compact"/>
              <w:jc w:val="right"/>
            </w:pPr>
            <w:r>
              <w:t xml:space="preserve">6 299 657 €</w:t>
            </w:r>
          </w:p>
        </w:tc>
      </w:tr>
      <w:tr>
        <w:tc>
          <w:p>
            <w:pPr>
              <w:pStyle w:val="Compact"/>
              <w:jc w:val="left"/>
            </w:pPr>
            <w:r>
              <w:t xml:space="preserve">Panazol</w:t>
            </w:r>
          </w:p>
        </w:tc>
        <w:tc>
          <w:p>
            <w:pPr>
              <w:pStyle w:val="Compact"/>
              <w:jc w:val="right"/>
            </w:pPr>
            <w:r>
              <w:t xml:space="preserve">223 077 €</w:t>
            </w:r>
          </w:p>
        </w:tc>
      </w:tr>
      <w:tr>
        <w:tc>
          <w:p>
            <w:pPr>
              <w:pStyle w:val="Compact"/>
              <w:jc w:val="left"/>
            </w:pPr>
            <w:r>
              <w:t xml:space="preserve">Saint-Junien</w:t>
            </w:r>
          </w:p>
        </w:tc>
        <w:tc>
          <w:p>
            <w:pPr>
              <w:pStyle w:val="Compact"/>
              <w:jc w:val="right"/>
            </w:pPr>
            <w:r>
              <w:t xml:space="preserve">210 620 €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Haute-Vienne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0</w:t>
      </w:r>
      <w:r>
        <w:rPr>
          <w:b/>
        </w:rPr>
        <w:t xml:space="preserve"> </w:t>
      </w:r>
      <w:r>
        <w:rPr>
          <w:b/>
        </w:rPr>
        <w:t xml:space="preserve">fabrique de territoire</w:t>
      </w:r>
      <w:r>
        <w:t xml:space="preserve"> </w:t>
      </w:r>
      <w:r>
        <w:t xml:space="preserve">été labellisée :</w:t>
      </w:r>
    </w:p>
    <w:p>
      <w:pPr>
        <w:pStyle w:val="Corpsdetexte"/>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projet, rayonnement au-delà du</w:t>
      </w:r>
      <w:r>
        <w:t xml:space="preserve"> </w:t>
      </w:r>
      <w:r>
        <w:t xml:space="preserve">territoire dans lequel implantée, la constitution de</w:t>
      </w:r>
      <w:r>
        <w:t xml:space="preserve"> </w:t>
      </w:r>
      <w:r>
        <w:t xml:space="preserve">équipe et la recherche de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2024-09-19T02:13:31Z</dcterms:created>
  <dcterms:modified xsi:type="dcterms:W3CDTF">2024-09-19T02:13:31Z</dcterms:modified>
</cp:coreProperties>
</file>

<file path=docProps/custom.xml><?xml version="1.0" encoding="utf-8"?>
<Properties xmlns="http://schemas.openxmlformats.org/officeDocument/2006/custom-properties" xmlns:vt="http://schemas.openxmlformats.org/officeDocument/2006/docPropsVTypes"/>
</file>