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3f2090de5ba7a7a6ef613994b102784f1796210"/>
      <w:r>
        <w:t xml:space="preserve">FICHE TERRITOIRE – POLITIQUE DE LA VILLE : YVELINES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CA St Germain Boucles de Seine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Space4People (améliorer la quantité et la qualité des espaces publics attractifs dans les zones urbaines).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pStyle w:val="Titre2"/>
      </w:pPr>
      <w:bookmarkStart w:id="22" w:name="le-plan-banlieue-dans-les-yvelines"/>
      <w:r>
        <w:t xml:space="preserve">Le plan banlieue dans les Yvelines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7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Les Mureaux, Limay, Mantes-la-Jolie, Meulan-en-Yvelines, Poissy, Sartrouville et Trappes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des Yvelines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Cinq Quartiers</w:t>
            </w:r>
          </w:p>
        </w:tc>
        <w:tc>
          <w:p>
            <w:pPr>
              <w:pStyle w:val="Compact"/>
              <w:jc w:val="right"/>
            </w:pPr>
            <w:r>
              <w:t xml:space="preserve">227 370 €</w:t>
            </w:r>
          </w:p>
        </w:tc>
        <w:tc>
          <w:p>
            <w:pPr>
              <w:pStyle w:val="Compact"/>
              <w:jc w:val="right"/>
            </w:pPr>
            <w:r>
              <w:t xml:space="preserve">390 000 €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Merisiers-Plaine De Neauphle</w:t>
            </w:r>
          </w:p>
        </w:tc>
        <w:tc>
          <w:p>
            <w:pPr>
              <w:pStyle w:val="Compact"/>
              <w:jc w:val="right"/>
            </w:pPr>
            <w:r>
              <w:t xml:space="preserve">270 750 €</w:t>
            </w:r>
          </w:p>
        </w:tc>
        <w:tc>
          <w:p>
            <w:pPr>
              <w:pStyle w:val="Compact"/>
              <w:jc w:val="right"/>
            </w:pPr>
            <w:r>
              <w:t xml:space="preserve">650 000 €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Yvelines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1602 1602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44%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yvelinois avec le plan « 1 jeune, 1 solution » : plus de 4 100 jeunes yvelinois qui ont bénéficié du « plan jeunes » en 2020 dont :</w:t>
      </w:r>
    </w:p>
    <w:p>
      <w:pPr>
        <w:numPr>
          <w:numId w:val="1006"/>
          <w:ilvl w:val="0"/>
        </w:numPr>
      </w:pPr>
      <w:r>
        <w:t xml:space="preserve">2 641 primes à l’embauche financées par France Relance</w:t>
      </w:r>
    </w:p>
    <w:p>
      <w:pPr>
        <w:numPr>
          <w:numId w:val="1006"/>
          <w:ilvl w:val="0"/>
        </w:numPr>
      </w:pPr>
      <w:r>
        <w:t xml:space="preserve">1 538 primes à l’apprentissage validées par France Relance.</w:t>
      </w:r>
    </w:p>
    <w:p>
      <w:pPr>
        <w:pStyle w:val="FirstParagraph"/>
      </w:pPr>
      <w:r>
        <w:t xml:space="preserve">France Relance c’est l’Etat aux côtés des collectivités yvelinoises dans leurs projets d’investissement local : 6 collectivités ont bénéficié de 4,4 millions d’euros de dotation à l’investissement local pour réaliser 16,7 millions d’euros d’investissements publics et notamment :</w:t>
      </w:r>
    </w:p>
    <w:p>
      <w:pPr>
        <w:numPr>
          <w:numId w:val="1007"/>
          <w:ilvl w:val="0"/>
        </w:numPr>
      </w:pPr>
      <w:r>
        <w:t xml:space="preserve">Une école en éco-construction à Achères</w:t>
      </w:r>
    </w:p>
    <w:p>
      <w:pPr>
        <w:numPr>
          <w:numId w:val="1007"/>
          <w:ilvl w:val="0"/>
        </w:numPr>
      </w:pPr>
      <w:r>
        <w:t xml:space="preserve">L’acquisitio, et la démolition du moulin de Saint-Cyr dans l’agglomération de Versailles Grand Parc</w:t>
      </w:r>
    </w:p>
    <w:p>
      <w:pPr>
        <w:numPr>
          <w:numId w:val="1007"/>
          <w:ilvl w:val="0"/>
        </w:numPr>
      </w:pPr>
      <w:r>
        <w:t xml:space="preserve">La rénovation des éclairages publics à Chevreuse.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9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Chanteloup-les-Vignes</w:t>
            </w:r>
          </w:p>
        </w:tc>
        <w:tc>
          <w:p>
            <w:pPr>
              <w:pStyle w:val="Compact"/>
              <w:jc w:val="left"/>
            </w:pPr>
            <w:r>
              <w:t xml:space="preserve">Noe-Feucherets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 Mureaux</w:t>
            </w:r>
          </w:p>
        </w:tc>
        <w:tc>
          <w:p>
            <w:pPr>
              <w:pStyle w:val="Compact"/>
              <w:jc w:val="left"/>
            </w:pPr>
            <w:r>
              <w:t xml:space="preserve">Cinq Quartiers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Limay</w:t>
            </w:r>
          </w:p>
        </w:tc>
        <w:tc>
          <w:p>
            <w:pPr>
              <w:pStyle w:val="Compact"/>
              <w:jc w:val="left"/>
            </w:pPr>
            <w:r>
              <w:t xml:space="preserve">Centre-Sud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Mantes-la-Jolie</w:t>
            </w:r>
          </w:p>
        </w:tc>
        <w:tc>
          <w:p>
            <w:pPr>
              <w:pStyle w:val="Compact"/>
              <w:jc w:val="left"/>
            </w:pPr>
            <w:r>
              <w:t xml:space="preserve">Val Fourré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Mantes-la-Ville</w:t>
            </w:r>
          </w:p>
        </w:tc>
        <w:tc>
          <w:p>
            <w:pPr>
              <w:pStyle w:val="Compact"/>
              <w:jc w:val="left"/>
            </w:pPr>
            <w:r>
              <w:t xml:space="preserve">Merisiers Plaisances / Domaine De La Vallée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Plaisir</w:t>
            </w:r>
          </w:p>
        </w:tc>
        <w:tc>
          <w:p>
            <w:pPr>
              <w:pStyle w:val="Compact"/>
              <w:jc w:val="left"/>
            </w:pPr>
            <w:r>
              <w:t xml:space="preserve">Valibout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Poissy</w:t>
            </w:r>
          </w:p>
        </w:tc>
        <w:tc>
          <w:p>
            <w:pPr>
              <w:pStyle w:val="Compact"/>
              <w:jc w:val="left"/>
            </w:pPr>
            <w:r>
              <w:t xml:space="preserve">Beauregard / Saint Exupéry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Sartrouville</w:t>
            </w:r>
          </w:p>
        </w:tc>
        <w:tc>
          <w:p>
            <w:pPr>
              <w:pStyle w:val="Compact"/>
              <w:jc w:val="left"/>
            </w:pPr>
            <w:r>
              <w:t xml:space="preserve">Plateau / Vieux Pays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Trappes</w:t>
            </w:r>
          </w:p>
        </w:tc>
        <w:tc>
          <w:p>
            <w:pPr>
              <w:pStyle w:val="Compact"/>
              <w:jc w:val="left"/>
            </w:pPr>
            <w:r>
              <w:t xml:space="preserve">Merisiers-Plaine De Neauphle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Yvelines en 2022 s’élève à</w:t>
      </w:r>
      <w:r>
        <w:t xml:space="preserve"> </w:t>
      </w:r>
      <w:r>
        <w:rPr>
          <w:b/>
        </w:rPr>
        <w:t xml:space="preserve">4.50M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1.99M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542 535 €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140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6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Yvelines,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Achères</w:t>
            </w:r>
          </w:p>
        </w:tc>
        <w:tc>
          <w:p>
            <w:pPr>
              <w:pStyle w:val="Compact"/>
              <w:jc w:val="right"/>
            </w:pPr>
            <w:r>
              <w:t xml:space="preserve">2 083 579 €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Aubergenville</w:t>
            </w:r>
          </w:p>
        </w:tc>
        <w:tc>
          <w:p>
            <w:pPr>
              <w:pStyle w:val="Compact"/>
              <w:jc w:val="right"/>
            </w:pPr>
            <w:r>
              <w:t xml:space="preserve">325 345 €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Carrières-sous-Poissy</w:t>
            </w:r>
          </w:p>
        </w:tc>
        <w:tc>
          <w:p>
            <w:pPr>
              <w:pStyle w:val="Compact"/>
              <w:jc w:val="right"/>
            </w:pPr>
            <w:r>
              <w:t xml:space="preserve">1 042 654 €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Chanteloup-les-Vignes</w:t>
            </w:r>
          </w:p>
        </w:tc>
        <w:tc>
          <w:p>
            <w:pPr>
              <w:pStyle w:val="Compact"/>
              <w:jc w:val="right"/>
            </w:pPr>
            <w:r>
              <w:t xml:space="preserve">3 202 001 €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Guyancourt</w:t>
            </w:r>
          </w:p>
        </w:tc>
        <w:tc>
          <w:p>
            <w:pPr>
              <w:pStyle w:val="Compact"/>
              <w:jc w:val="right"/>
            </w:pPr>
            <w:r>
              <w:t xml:space="preserve">573 899 €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Verrière</w:t>
            </w:r>
          </w:p>
        </w:tc>
        <w:tc>
          <w:p>
            <w:pPr>
              <w:pStyle w:val="Compact"/>
              <w:jc w:val="right"/>
            </w:pPr>
            <w:r>
              <w:t xml:space="preserve">936 244 €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 Mureaux</w:t>
            </w:r>
          </w:p>
        </w:tc>
        <w:tc>
          <w:p>
            <w:pPr>
              <w:pStyle w:val="Compact"/>
              <w:jc w:val="right"/>
            </w:pPr>
            <w:r>
              <w:t xml:space="preserve">9 321 762 €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Limay</w:t>
            </w:r>
          </w:p>
        </w:tc>
        <w:tc>
          <w:p>
            <w:pPr>
              <w:pStyle w:val="Compact"/>
              <w:jc w:val="right"/>
            </w:pPr>
            <w:r>
              <w:t xml:space="preserve">1 133 837 €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Mantes-la-Jolie</w:t>
            </w:r>
          </w:p>
        </w:tc>
        <w:tc>
          <w:p>
            <w:pPr>
              <w:pStyle w:val="Compact"/>
              <w:jc w:val="right"/>
            </w:pPr>
            <w:r>
              <w:t xml:space="preserve">16 391 727 €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Mantes-la-Ville</w:t>
            </w:r>
          </w:p>
        </w:tc>
        <w:tc>
          <w:p>
            <w:pPr>
              <w:pStyle w:val="Compact"/>
              <w:jc w:val="right"/>
            </w:pPr>
            <w:r>
              <w:t xml:space="preserve">2 101 945 €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Poissy</w:t>
            </w:r>
          </w:p>
        </w:tc>
        <w:tc>
          <w:p>
            <w:pPr>
              <w:pStyle w:val="Compact"/>
              <w:jc w:val="right"/>
            </w:pPr>
            <w:r>
              <w:t xml:space="preserve">605 574 €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Saint-Cyr-l’École</w:t>
            </w:r>
          </w:p>
        </w:tc>
        <w:tc>
          <w:p>
            <w:pPr>
              <w:pStyle w:val="Compact"/>
              <w:jc w:val="right"/>
            </w:pPr>
            <w:r>
              <w:t xml:space="preserve">752 783 €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Sartrouville</w:t>
            </w:r>
          </w:p>
        </w:tc>
        <w:tc>
          <w:p>
            <w:pPr>
              <w:pStyle w:val="Compact"/>
              <w:jc w:val="right"/>
            </w:pPr>
            <w:r>
              <w:t xml:space="preserve">2 327 273 €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Trappes</w:t>
            </w:r>
          </w:p>
        </w:tc>
        <w:tc>
          <w:p>
            <w:pPr>
              <w:pStyle w:val="Compact"/>
              <w:jc w:val="right"/>
            </w:pPr>
            <w:r>
              <w:t xml:space="preserve">12 170 851 €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Verneuil-sur-Seine</w:t>
            </w:r>
          </w:p>
        </w:tc>
        <w:tc>
          <w:p>
            <w:pPr>
              <w:pStyle w:val="Compact"/>
              <w:jc w:val="right"/>
            </w:pPr>
            <w:r>
              <w:t xml:space="preserve">142 634 €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Vernouillet</w:t>
            </w:r>
          </w:p>
        </w:tc>
        <w:tc>
          <w:p>
            <w:pPr>
              <w:pStyle w:val="Compact"/>
              <w:jc w:val="right"/>
            </w:pPr>
            <w:r>
              <w:t xml:space="preserve">142 003 €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Yvelines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Carrières-sous-Poissy (structure porteuse : « VANDERLAB (Château Éphémère) »)</w:t>
      </w:r>
    </w:p>
    <w:p>
      <w:pPr>
        <w:pStyle w:val="Compact"/>
        <w:numPr>
          <w:numId w:val="1009"/>
          <w:ilvl w:val="0"/>
        </w:numPr>
      </w:pPr>
      <w:r>
        <w:t xml:space="preserve">La Verrière (structure porteuse : « HATLAB »)</w:t>
      </w:r>
    </w:p>
    <w:p>
      <w:pPr>
        <w:pStyle w:val="Compact"/>
        <w:numPr>
          <w:numId w:val="1009"/>
          <w:ilvl w:val="0"/>
        </w:numPr>
      </w:pPr>
      <w:r>
        <w:t xml:space="preserve">Les Mureaux (structure porteuse : « Pôle Territorial de Coopération Economique (PTCE) VIVRE LES MUREAUX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(HATLAB)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2024-09-19T02:13:15Z</dcterms:created>
  <dcterms:modified xsi:type="dcterms:W3CDTF">2024-09-19T02:13:15Z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