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dc52580fac87c6ebf95cf6b678a1b95a3bb5836"/>
      <w:r>
        <w:t xml:space="preserve">FICHE TERRITOIRE – POLITIQUE DE LA VILLE : HAUTE-SAÔNE</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5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la-haute-saône"/>
      <w:r>
        <w:t xml:space="preserve">Le plan banlieue dans la Haute-Saône</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Une commune</w:t>
      </w:r>
      <w:r>
        <w:t xml:space="preserve"> </w:t>
      </w:r>
      <w:r>
        <w:t xml:space="preserve">est retenue dans le programme</w:t>
      </w:r>
      <w:r>
        <w:t xml:space="preserve"> </w:t>
      </w:r>
      <w:r>
        <w:rPr>
          <w:b/>
        </w:rPr>
        <w:t xml:space="preserve">« Action cœur de</w:t>
      </w:r>
      <w:r>
        <w:rPr>
          <w:b/>
        </w:rPr>
        <w:t xml:space="preserve"> </w:t>
      </w:r>
      <w:r>
        <w:rPr>
          <w:b/>
        </w:rPr>
        <w:t xml:space="preserve">ville »</w:t>
      </w:r>
      <w:r>
        <w:t xml:space="preserve"> </w:t>
      </w:r>
      <w:r>
        <w:t xml:space="preserve">: Vesoul</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de la Haute-Saône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de la Haute-Saône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80 80 contrats signés</w:t>
      </w:r>
      <w:r>
        <w:t xml:space="preserve"> </w:t>
      </w:r>
      <w:r>
        <w:t xml:space="preserve">au profit de demandeurs</w:t>
      </w:r>
      <w:r>
        <w:t xml:space="preserve"> </w:t>
      </w:r>
      <w:r>
        <w:t xml:space="preserve">d’emploi résidant dans les QPV du département,</w:t>
      </w:r>
      <w:r>
        <w:t xml:space="preserve"> </w:t>
      </w:r>
      <w:r>
        <w:rPr>
          <w:b/>
        </w:rPr>
        <w:t xml:space="preserve">dont 66% en CDI</w:t>
      </w:r>
      <w:r>
        <w:t xml:space="preserve">.</w:t>
      </w:r>
    </w:p>
    <w:p>
      <w:pPr>
        <w:pStyle w:val="Corpsdetexte"/>
      </w:pPr>
      <w:r>
        <w:rPr>
          <w:b/>
        </w:rPr>
        <w:t xml:space="preserve">48%</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35%</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c’est donner des perspectives aux jeunes Haut-saônois avec « 1Jeune, 1Solution ». Plus de 2 230 jeunes ont bénéficié du « plan jeunes</w:t>
      </w:r>
    </w:p>
    <w:p>
      <w:pPr>
        <w:pStyle w:val="Corpsdetexte"/>
      </w:pPr>
      <w:r>
        <w:t xml:space="preserve">» depuis 2020 à travers plusieurs dispositifs adaptés à leurs besoins, dont 540 primes à l’embauche et 955 contrats d’apprentissage.</w:t>
      </w:r>
    </w:p>
    <w:p>
      <w:pPr>
        <w:pStyle w:val="Corpsdetexte"/>
      </w:pPr>
      <w:r>
        <w:t xml:space="preserve">France Relance c’est soutenir les collectivités afin de leur permettre d’accroître la qualité du service rendu au citoyen, de faire des bâtiments publics des lieux d’accueil plus verts et plus performants. L’État finance ainsi 22 projets des collectivités à travers la dotation de soutien à l’investissement local exceptionnelle pour un mon-tant de 3,7 millions d’euros. Ont été financées la réhabilitation d’un ancien bâtiment en école départementale de</w:t>
      </w:r>
    </w:p>
    <w:p>
      <w:pPr>
        <w:pStyle w:val="Corpsdetexte"/>
      </w:pPr>
      <w:r>
        <w:t xml:space="preserve">musique et halle couverte à Gray, la réfection d’un gymnase à Lure, la rénovation thermique d’un complexe multi-activités à Vaivre-et-Montoille ou encore la réhabilitation de l’ancien bâtiment de la délégation militaire dans l’agglo-mération de Vesoul.</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Aucun site</w:t>
      </w:r>
      <w:r>
        <w:t xml:space="preserve"> </w:t>
      </w:r>
      <w:r>
        <w:t xml:space="preserve">dans ce département n’a été labellisé</w:t>
      </w:r>
      <w:r>
        <w:t xml:space="preserve"> </w:t>
      </w:r>
      <w:r>
        <w:rPr>
          <w:b/>
        </w:rPr>
        <w:t xml:space="preserve">« Cités éducatives »</w:t>
      </w:r>
      <w:r>
        <w:t xml:space="preserve">.</w:t>
      </w:r>
    </w:p>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de la Haute-Saône en 2022 s’élève à</w:t>
      </w:r>
      <w:r>
        <w:t xml:space="preserve"> </w:t>
      </w:r>
      <w:r>
        <w:rPr>
          <w:b/>
        </w:rPr>
        <w:t xml:space="preserve">340 000 €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5"/>
          <w:ilvl w:val="0"/>
        </w:numPr>
      </w:pPr>
      <w:r>
        <w:t xml:space="preserve">de</w:t>
      </w:r>
      <w:r>
        <w:t xml:space="preserve"> </w:t>
      </w:r>
      <w:r>
        <w:rPr>
          <w:b/>
        </w:rPr>
        <w:t xml:space="preserve">100 000 €</w:t>
      </w:r>
      <w:r>
        <w:t xml:space="preserve"> </w:t>
      </w:r>
      <w:r>
        <w:t xml:space="preserve">pour</w:t>
      </w:r>
      <w:r>
        <w:t xml:space="preserve"> </w:t>
      </w:r>
      <w:r>
        <w:rPr>
          <w:i/>
        </w:rPr>
        <w:t xml:space="preserve">les Cités de l’emploi</w:t>
      </w:r>
      <w:r>
        <w:t xml:space="preserve"> ;</w:t>
      </w:r>
    </w:p>
    <w:p>
      <w:pPr>
        <w:numPr>
          <w:numId w:val="1005"/>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5"/>
          <w:ilvl w:val="0"/>
        </w:numPr>
      </w:pPr>
      <w:r>
        <w:t xml:space="preserve">de</w:t>
      </w:r>
      <w:r>
        <w:t xml:space="preserve"> </w:t>
      </w:r>
      <w:r>
        <w:rPr>
          <w:b/>
        </w:rPr>
        <w:t xml:space="preserve">50 000 €</w:t>
      </w:r>
      <w:r>
        <w:t xml:space="preserve"> </w:t>
      </w:r>
      <w:r>
        <w:t xml:space="preserve">au titre de l’opération</w:t>
      </w:r>
      <w:r>
        <w:t xml:space="preserve"> </w:t>
      </w:r>
      <w:r>
        <w:rPr>
          <w:i/>
        </w:rPr>
        <w:t xml:space="preserve">Quartiers d’été 2022</w:t>
      </w:r>
      <w:r>
        <w:t xml:space="preserve"> ;</w:t>
      </w:r>
    </w:p>
    <w:p>
      <w:pPr>
        <w:numPr>
          <w:numId w:val="1005"/>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11 postes d’adultes-relais</w:t>
      </w:r>
      <w:r>
        <w:t xml:space="preserve"> </w:t>
      </w:r>
      <w:r>
        <w:t xml:space="preserve">et</w:t>
      </w:r>
      <w:r>
        <w:t xml:space="preserve"> </w:t>
      </w:r>
      <w:r>
        <w:rPr>
          <w:b/>
        </w:rPr>
        <w:t xml:space="preserve">4 postes FONJEP</w:t>
      </w:r>
      <w:r>
        <w:t xml:space="preserve">.</w:t>
      </w:r>
    </w:p>
    <w:p>
      <w:pPr>
        <w:pStyle w:val="Corpsdetexte"/>
      </w:pPr>
      <w:r>
        <w:rPr>
          <w:b/>
        </w:rPr>
        <w:t xml:space="preserve">un poste de délégué du préfet</w:t>
      </w:r>
      <w:r>
        <w:t xml:space="preserve"> </w:t>
      </w:r>
      <w:r>
        <w:t xml:space="preserve">est ouvert.</w:t>
      </w:r>
    </w:p>
    <w:p>
      <w:pPr>
        <w:pStyle w:val="Titre3"/>
      </w:pPr>
      <w:bookmarkStart w:id="35" w:name="dotation-politique-de-la-ville-dpv"/>
      <w:r>
        <w:t xml:space="preserve">Dotation politique de la ville (DPV)</w:t>
      </w:r>
      <w:bookmarkEnd w:id="35"/>
    </w:p>
    <w:p>
      <w:pPr>
        <w:pStyle w:val="FirstParagraph"/>
      </w:pPr>
      <w:r>
        <w:t xml:space="preserve">En 2021, sur le département de la Haute-Saône,</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Gray</w:t>
            </w:r>
          </w:p>
        </w:tc>
        <w:tc>
          <w:p>
            <w:pPr>
              <w:pStyle w:val="Compact"/>
              <w:jc w:val="right"/>
            </w:pPr>
            <w:r>
              <w:t xml:space="preserve">634 608 €</w:t>
            </w:r>
          </w:p>
        </w:tc>
      </w:tr>
      <w:tr>
        <w:tc>
          <w:p>
            <w:pPr>
              <w:pStyle w:val="Compact"/>
              <w:jc w:val="left"/>
            </w:pPr>
            <w:r>
              <w:t xml:space="preserve">Héricourt</w:t>
            </w:r>
          </w:p>
        </w:tc>
        <w:tc>
          <w:p>
            <w:pPr>
              <w:pStyle w:val="Compact"/>
              <w:jc w:val="right"/>
            </w:pPr>
            <w:r>
              <w:t xml:space="preserve">1 944 346 €</w:t>
            </w:r>
          </w:p>
        </w:tc>
      </w:tr>
      <w:tr>
        <w:tc>
          <w:p>
            <w:pPr>
              <w:pStyle w:val="Compact"/>
              <w:jc w:val="left"/>
            </w:pPr>
            <w:r>
              <w:t xml:space="preserve">Vesoul</w:t>
            </w:r>
          </w:p>
        </w:tc>
        <w:tc>
          <w:p>
            <w:pPr>
              <w:pStyle w:val="Compact"/>
              <w:jc w:val="right"/>
            </w:pPr>
            <w:r>
              <w:t xml:space="preserve">2 257 912 €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 la Haute-Saône</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1</w:t>
      </w:r>
      <w:r>
        <w:rPr>
          <w:b/>
        </w:rPr>
        <w:t xml:space="preserve"> </w:t>
      </w:r>
      <w:r>
        <w:rPr>
          <w:b/>
        </w:rPr>
        <w:t xml:space="preserve">fabrique de territoire</w:t>
      </w:r>
      <w:r>
        <w:t xml:space="preserve"> </w:t>
      </w:r>
      <w:r>
        <w:t xml:space="preserve">a été labellisée :</w:t>
      </w:r>
    </w:p>
    <w:p>
      <w:pPr>
        <w:pStyle w:val="Compact"/>
        <w:numPr>
          <w:numId w:val="1006"/>
          <w:ilvl w:val="0"/>
        </w:numPr>
      </w:pPr>
      <w:r>
        <w:t xml:space="preserve">Quers (structure porteuse : « Fablab des 3 Lapins »)</w:t>
      </w:r>
    </w:p>
    <w:p>
      <w:pPr>
        <w:pStyle w:val="FirstParagraph"/>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son projet, son rayonnement au-delà du</w:t>
      </w:r>
      <w:r>
        <w:t xml:space="preserve"> </w:t>
      </w:r>
      <w:r>
        <w:t xml:space="preserve">territoire dans lequel elle est implantée, la constitution de son</w:t>
      </w:r>
      <w:r>
        <w:t xml:space="preserve"> </w:t>
      </w:r>
      <w:r>
        <w:t xml:space="preserve">équipe et la recherche de son équilibre économique.</w:t>
      </w:r>
    </w:p>
    <w:p>
      <w:pPr>
        <w:pStyle w:val="Corpsdetexte"/>
      </w:pPr>
      <w:r>
        <w:t xml:space="preserve">Parmi elles,</w:t>
      </w:r>
      <w:r>
        <w:t xml:space="preserve"> </w:t>
      </w:r>
      <w:r>
        <w:rPr>
          <w:b/>
        </w:rPr>
        <w:t xml:space="preserve">1</w:t>
      </w:r>
      <w:r>
        <w:t xml:space="preserve"> </w:t>
      </w:r>
      <w:r>
        <w:t xml:space="preserve">(Fablab des 3 Lapins) est une</w:t>
      </w:r>
      <w:r>
        <w:t xml:space="preserve"> </w:t>
      </w:r>
      <w:r>
        <w:rPr>
          <w:b/>
        </w:rPr>
        <w:t xml:space="preserve">Fabrique numérique</w:t>
      </w:r>
      <w:r>
        <w:rPr>
          <w:b/>
        </w:rPr>
        <w:t xml:space="preserve"> </w:t>
      </w:r>
      <w:r>
        <w:rPr>
          <w:b/>
        </w:rPr>
        <w:t xml:space="preserve">de territoire</w:t>
      </w:r>
      <w:r>
        <w:t xml:space="preserve"> </w:t>
      </w:r>
      <w:r>
        <w:t xml:space="preserve">et a reçu</w:t>
      </w:r>
      <w:r>
        <w:t xml:space="preserve"> </w:t>
      </w:r>
      <w:r>
        <w:rPr>
          <w:b/>
        </w:rPr>
        <w:t xml:space="preserve">100 000€</w:t>
      </w:r>
      <w:r>
        <w:t xml:space="preserve"> </w:t>
      </w:r>
      <w:r>
        <w:t xml:space="preserve">de financement complémentaire</w:t>
      </w:r>
      <w:r>
        <w:t xml:space="preserve"> </w:t>
      </w:r>
      <w:r>
        <w:t xml:space="preserve">pour renforcer ses actions de médiation et d’inclusion numériques.</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2024-09-19T02:13:02Z</dcterms:created>
  <dcterms:modified xsi:type="dcterms:W3CDTF">2024-09-19T02:13:02Z</dcterms:modified>
</cp:coreProperties>
</file>

<file path=docProps/custom.xml><?xml version="1.0" encoding="utf-8"?>
<Properties xmlns="http://schemas.openxmlformats.org/officeDocument/2006/custom-properties" xmlns:vt="http://schemas.openxmlformats.org/officeDocument/2006/docPropsVTypes"/>
</file>