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c657cc11f27e1139fddf8acae278b6a3c1f7058"/>
      <w:r>
        <w:t xml:space="preserve">FICHE TERRITOIRE – POLITIQUE DE LA VILLE : LOT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lot"/>
      <w:r>
        <w:t xml:space="preserve">Le plan banlieue dans le Lot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Cahors et Figeac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Lot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Lot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17 17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18%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lotois avec le plan « 1 jeune, 1 solution » : - 233 primes à l’embauche financées par France Relance - 543 contrats d’apprentissage aidés par France Relance</w:t>
      </w:r>
    </w:p>
    <w:p>
      <w:pPr>
        <w:pStyle w:val="Corpsdetexte"/>
      </w:pPr>
      <w:r>
        <w:t xml:space="preserve">France Relance c’est l’Etat aux côtés des collectivités locales lotoises dans leurs projets d’investissement local : 22 projets portés par les collectivités locales ont été soutenus, bénéficiant de 4,8 millions d’euros de dotation à l’investissement local (DSIL) en 2020 et 6,1 millions d’euros en 2021, notamment : - À Vayrac, pour l’extension et la rénovation du service de restauration du collège du Puy d’Issolud - À Lacapelle-Marival, pour l’extension de la maison de santé - À Prayssac pour étendre et restructurer l’EHPAD de Prayssac.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Lot en 2022 s’élève à</w:t>
      </w:r>
      <w:r>
        <w:t xml:space="preserve"> </w:t>
      </w:r>
      <w:r>
        <w:rPr>
          <w:b/>
        </w:rPr>
        <w:t xml:space="preserve">70 000 €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Aucun poste de délégué du préfet</w:t>
      </w:r>
      <w:r>
        <w:t xml:space="preserve"> </w:t>
      </w:r>
      <w:r>
        <w:t xml:space="preserve">n’est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Lot,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Cahors</w:t>
            </w:r>
          </w:p>
        </w:tc>
        <w:tc>
          <w:p>
            <w:pPr>
              <w:pStyle w:val="Compact"/>
              <w:jc w:val="right"/>
            </w:pPr>
            <w:r>
              <w:t xml:space="preserve">577 341 €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Figeac</w:t>
            </w:r>
          </w:p>
        </w:tc>
        <w:tc>
          <w:p>
            <w:pPr>
              <w:pStyle w:val="Compact"/>
              <w:jc w:val="right"/>
            </w:pPr>
            <w:r>
              <w:t xml:space="preserve">144 066 €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Lot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2024-09-19T02:12:20Z</dcterms:created>
  <dcterms:modified xsi:type="dcterms:W3CDTF">2024-09-19T02:12:20Z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