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52ce1faa3632c92245703f6245b1ecea98afb91"/>
      <w:r>
        <w:t xml:space="preserve">FICHE TERRITOIRE – POLITIQUE DE LA VILLE : LANDES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5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s-landes"/>
      <w:r>
        <w:t xml:space="preserve">Le plan banlieue dans les Landes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Dax et Mont-de-Marsan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des Landes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Landes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105 105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48%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35%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de la région avec le plan « 1 jeune, 1 solution » : plus de 36 000 jeunes néo-quitains qui ont bénéficié du « plan jeunes » en 2020 dont : - 18 721 primes à l’embauche financées par France Relance - 10 461 contrats d’apprentissage aidés par France Relance</w:t>
      </w:r>
    </w:p>
    <w:p>
      <w:pPr>
        <w:pStyle w:val="Corpsdetexte"/>
      </w:pPr>
      <w:r>
        <w:t xml:space="preserve">France Relance c’est l’Etat aux côtés des communes néo-aquitaines dans leurs projets d’investissement local : 310 communes ont bénéficié de 36 millions d’euros de dotation à l’investissement local pour réaliser 151 millions d’euros d’investissements publics. La liste des projets et plus d’informations, chaque mois, sur https://www.prefectures-regions.gouv.fr/nouvelle-aquitaine.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Landes en 2022 s’élève à</w:t>
      </w:r>
      <w:r>
        <w:t xml:space="preserve"> </w:t>
      </w:r>
      <w:r>
        <w:rPr>
          <w:b/>
        </w:rPr>
        <w:t xml:space="preserve">320 000 €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15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Landes,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Dax</w:t>
            </w:r>
          </w:p>
        </w:tc>
        <w:tc>
          <w:p>
            <w:pPr>
              <w:pStyle w:val="Compact"/>
              <w:jc w:val="right"/>
            </w:pPr>
            <w:r>
              <w:t xml:space="preserve">614 686 €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Mont-de-Marsan</w:t>
            </w:r>
          </w:p>
        </w:tc>
        <w:tc>
          <w:p>
            <w:pPr>
              <w:pStyle w:val="Compact"/>
              <w:jc w:val="right"/>
            </w:pPr>
            <w:r>
              <w:t xml:space="preserve">1 134 491 €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Saint-Paul-lès-Dax</w:t>
            </w:r>
          </w:p>
        </w:tc>
        <w:tc>
          <w:p>
            <w:pPr>
              <w:pStyle w:val="Compact"/>
              <w:jc w:val="right"/>
            </w:pPr>
            <w:r>
              <w:t xml:space="preserve">434 411 €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Saint-Pierre-du-Mont</w:t>
            </w:r>
          </w:p>
        </w:tc>
        <w:tc>
          <w:p>
            <w:pPr>
              <w:pStyle w:val="Compact"/>
              <w:jc w:val="right"/>
            </w:pPr>
            <w:r>
              <w:t xml:space="preserve">141 439 €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Landes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2024-09-19T02:12:10Z</dcterms:created>
  <dcterms:modified xsi:type="dcterms:W3CDTF">2024-09-19T02:12:10Z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