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6ca660bbc249cd23dedfbc020d9426c447f7e1b"/>
      <w:r>
        <w:t xml:space="preserve">FICHE TERRITOIRE – POLITIQUE DE LA VILLE : GARD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18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e-gard"/>
      <w:r>
        <w:t xml:space="preserve">Le plan banlieue dans le Gard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Alès et Bagnols-sur-Cèze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1 quartier</w:t>
      </w:r>
      <w:r>
        <w:t xml:space="preserve"> </w:t>
      </w:r>
      <w:r>
        <w:t xml:space="preserve">sur le département du Gard 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 :</w:t>
      </w:r>
    </w:p>
    <w:tbl>
      <w:tblPr>
        <w:tblStyle w:val="Table"/>
        <w:tblW w:type="pct" w:w="5000.0"/>
        <w:tblLook w:firstRow="1"/>
      </w:tblPr>
      <w:tblGrid>
        <w:gridCol w:w="1885"/>
        <w:gridCol w:w="1508"/>
        <w:gridCol w:w="1508"/>
        <w:gridCol w:w="1508"/>
        <w:gridCol w:w="150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rPr>
                <w:b/>
              </w:rPr>
              <w:t xml:space="preserve">Quartier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déléguée pour 2021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prévue pour 2022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postes d’éducateurs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médiateurs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Pissevin - Valdegour</w:t>
            </w:r>
          </w:p>
        </w:tc>
        <w:tc>
          <w:p>
            <w:pPr>
              <w:pStyle w:val="Compact"/>
              <w:jc w:val="right"/>
            </w:pPr>
            <w:r>
              <w:t xml:space="preserve">164 835 €</w:t>
            </w:r>
          </w:p>
        </w:tc>
        <w:tc>
          <w:p>
            <w:pPr>
              <w:pStyle w:val="Compact"/>
              <w:jc w:val="right"/>
            </w:pPr>
            <w:r>
              <w:t xml:space="preserve">330 000 €</w:t>
            </w:r>
          </w:p>
        </w:tc>
        <w:tc>
          <w:p>
            <w:pPr>
              <w:pStyle w:val="Compact"/>
              <w:jc w:val="right"/>
            </w:pPr>
            <w:r>
              <w:t xml:space="preserve">6</w:t>
            </w:r>
          </w:p>
        </w:tc>
        <w:tc>
          <w:p>
            <w:pPr>
              <w:pStyle w:val="Compact"/>
              <w:jc w:val="right"/>
            </w:pPr>
            <w:r>
              <w:t xml:space="preserve">6</w:t>
            </w:r>
          </w:p>
        </w:tc>
      </w:tr>
    </w:tbl>
    <w:p>
      <w:pPr>
        <w:numPr>
          <w:numId w:val="1005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5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du Gard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816 816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74%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39%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29%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donne des perspectives aux jeunes gardois avec le plan « 1 jeune, 1 solution ». Plus de 3 500 jeunes gardois ont bénéficié du « plan jeunes » en 2020 dont : - 1 633 primes à l’embauche financées par France Relance - 1 752 contrats d’apprentissage aidés par France Relance - 151 jeunes entrés en contrats initiative emploi (CIE) ou parcours emploi compétences (PEC).</w:t>
      </w:r>
    </w:p>
    <w:p>
      <w:pPr>
        <w:pStyle w:val="Corpsdetexte"/>
      </w:pPr>
      <w:r>
        <w:t xml:space="preserve">France Relance renforce encore davantage le soutien de l’Etat aux collectivités gardoises dans leurs pro-jets d’investissement local : 33 projets ont été retenus pour un accompagnement financier exceptionnel de 9,1 millions d’euros et un soutien à l’investissement local total de 13,9 millions d’euros. - A Bagnols-sur-Cèze pour l’aménagement de la place Bertin Boissin - A Saint-Martin-de-Valgagues pour l’aménagement d’une maison de santé - A Saint-Gilles pour la réhabilitation de l’école Jules Ferry - Avec la régie de Port Camargue au Grau-du-Roi pour l’amélioration de l’accueil des plaisanciers.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1 site</w:t>
      </w:r>
      <w:r>
        <w:t xml:space="preserve"> </w:t>
      </w:r>
      <w:r>
        <w:t xml:space="preserve">dans ce département a</w:t>
      </w:r>
      <w:r>
        <w:t xml:space="preserve"> </w:t>
      </w:r>
      <w:r>
        <w:t xml:space="preserve">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Nîmes</w:t>
            </w:r>
          </w:p>
        </w:tc>
        <w:tc>
          <w:p>
            <w:pPr>
              <w:pStyle w:val="Compact"/>
              <w:jc w:val="left"/>
            </w:pPr>
            <w:r>
              <w:t xml:space="preserve">Pissevin - Valdegour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du Gard en 2022 s’élève à</w:t>
      </w:r>
      <w:r>
        <w:t xml:space="preserve"> </w:t>
      </w:r>
      <w:r>
        <w:rPr>
          <w:b/>
        </w:rPr>
        <w:t xml:space="preserve">3.30M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127 000 €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391 471 €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97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20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5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du Gard,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Alès</w:t>
            </w:r>
          </w:p>
        </w:tc>
        <w:tc>
          <w:p>
            <w:pPr>
              <w:pStyle w:val="Compact"/>
              <w:jc w:val="right"/>
            </w:pPr>
            <w:r>
              <w:t xml:space="preserve">7 825 291 €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Bagnols-sur-Cèze</w:t>
            </w:r>
          </w:p>
        </w:tc>
        <w:tc>
          <w:p>
            <w:pPr>
              <w:pStyle w:val="Compact"/>
              <w:jc w:val="right"/>
            </w:pPr>
            <w:r>
              <w:t xml:space="preserve">3 601 292 €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Beaucaire</w:t>
            </w:r>
          </w:p>
        </w:tc>
        <w:tc>
          <w:p>
            <w:pPr>
              <w:pStyle w:val="Compact"/>
              <w:jc w:val="right"/>
            </w:pPr>
            <w:r>
              <w:t xml:space="preserve">2 437 189 €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 Grand-Combe</w:t>
            </w:r>
          </w:p>
        </w:tc>
        <w:tc>
          <w:p>
            <w:pPr>
              <w:pStyle w:val="Compact"/>
              <w:jc w:val="right"/>
            </w:pPr>
            <w:r>
              <w:t xml:space="preserve">1 543 675 €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Nîmes</w:t>
            </w:r>
          </w:p>
        </w:tc>
        <w:tc>
          <w:p>
            <w:pPr>
              <w:pStyle w:val="Compact"/>
              <w:jc w:val="right"/>
            </w:pPr>
            <w:r>
              <w:t xml:space="preserve">21 249 290 €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Pont-Saint-Esprit</w:t>
            </w:r>
          </w:p>
        </w:tc>
        <w:tc>
          <w:p>
            <w:pPr>
              <w:pStyle w:val="Compact"/>
              <w:jc w:val="right"/>
            </w:pPr>
            <w:r>
              <w:t xml:space="preserve">1 351 684 €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Saint-Gilles</w:t>
            </w:r>
          </w:p>
        </w:tc>
        <w:tc>
          <w:p>
            <w:pPr>
              <w:pStyle w:val="Compact"/>
              <w:jc w:val="right"/>
            </w:pPr>
            <w:r>
              <w:t xml:space="preserve">2 458 594 €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Sommières</w:t>
            </w:r>
          </w:p>
        </w:tc>
        <w:tc>
          <w:p>
            <w:pPr>
              <w:pStyle w:val="Compact"/>
              <w:jc w:val="right"/>
            </w:pPr>
            <w:r>
              <w:t xml:space="preserve">100 811 €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Vauvert</w:t>
            </w:r>
          </w:p>
        </w:tc>
        <w:tc>
          <w:p>
            <w:pPr>
              <w:pStyle w:val="Compact"/>
              <w:jc w:val="right"/>
            </w:pPr>
            <w:r>
              <w:t xml:space="preserve">1 175 833 €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du Gard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5</w:t>
      </w:r>
      <w:r>
        <w:rPr>
          <w:b/>
        </w:rPr>
        <w:t xml:space="preserve"> </w:t>
      </w:r>
      <w:r>
        <w:rPr>
          <w:b/>
        </w:rPr>
        <w:t xml:space="preserve">fabriques de territoire</w:t>
      </w:r>
      <w:r>
        <w:t xml:space="preserve"> </w:t>
      </w:r>
      <w:r>
        <w:t xml:space="preserve">ont été labellisées :</w:t>
      </w:r>
    </w:p>
    <w:p>
      <w:pPr>
        <w:pStyle w:val="Compact"/>
        <w:numPr>
          <w:numId w:val="1007"/>
          <w:ilvl w:val="0"/>
        </w:numPr>
      </w:pPr>
      <w:r>
        <w:t xml:space="preserve">Bagnols-sur-Cèze (structure porteuse : « Mairie de Bagnols-sur-Cèze »)</w:t>
      </w:r>
    </w:p>
    <w:p>
      <w:pPr>
        <w:pStyle w:val="Compact"/>
        <w:numPr>
          <w:numId w:val="1007"/>
          <w:ilvl w:val="0"/>
        </w:numPr>
      </w:pPr>
      <w:r>
        <w:t xml:space="preserve">Beaucaire (structure porteuse : « BOOSTER »)</w:t>
      </w:r>
    </w:p>
    <w:p>
      <w:pPr>
        <w:pStyle w:val="Compact"/>
        <w:numPr>
          <w:numId w:val="1007"/>
          <w:ilvl w:val="0"/>
        </w:numPr>
      </w:pPr>
      <w:r>
        <w:t xml:space="preserve">Nîmes (structure porteuse : « Association Le Spot »)</w:t>
      </w:r>
    </w:p>
    <w:p>
      <w:pPr>
        <w:pStyle w:val="Compact"/>
        <w:numPr>
          <w:numId w:val="1007"/>
          <w:ilvl w:val="0"/>
        </w:numPr>
      </w:pPr>
      <w:r>
        <w:t xml:space="preserve">Nîmes (structure porteuse : « Pôle Gérontologique Nîmois »)</w:t>
      </w:r>
    </w:p>
    <w:p>
      <w:pPr>
        <w:pStyle w:val="Compact"/>
        <w:numPr>
          <w:numId w:val="1007"/>
          <w:ilvl w:val="0"/>
        </w:numPr>
      </w:pPr>
      <w:r>
        <w:t xml:space="preserve">Uzès (structure porteuse : « Tiers-lieu le 21 »)</w:t>
      </w:r>
    </w:p>
    <w:p>
      <w:pPr>
        <w:pStyle w:val="FirstParagraph"/>
      </w:pPr>
      <w:r>
        <w:t xml:space="preserve">Elles bénéficient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leur projet, leur rayonnement au-delà du</w:t>
      </w:r>
      <w:r>
        <w:t xml:space="preserve"> </w:t>
      </w:r>
      <w:r>
        <w:t xml:space="preserve">territoire dans lequel elles sont implantées, la constitution de leur</w:t>
      </w:r>
      <w:r>
        <w:t xml:space="preserve"> </w:t>
      </w:r>
      <w:r>
        <w:t xml:space="preserve">équipe et la recherche de leur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2024-09-19T02:11:54Z</dcterms:created>
  <dcterms:modified xsi:type="dcterms:W3CDTF">2024-09-19T02:11:54Z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