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53adcdbd08649113be33c235c328d4775c61f3e"/>
      <w:r>
        <w:t xml:space="preserve">FICHE TERRITOIRE – POLITIQUE DE LA VILLE : DOUBS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13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doubs"/>
      <w:r>
        <w:t xml:space="preserve">Le plan banlieue dans le Doubs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Besançon et Montbéliard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du Doubs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Doubs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494 494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75%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40%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23%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doubiens avec le plan « 1 jeune, 1 solution » : plus de 6 200 jeunes qui ont bénéficié du « plan jeunes » depuis 2020 dont : - 2636 primes à l’embauche financées par France Relance - 3 004 contrats d’apprentissage aidés par France Relance</w:t>
      </w:r>
    </w:p>
    <w:p>
      <w:pPr>
        <w:pStyle w:val="Corpsdetexte"/>
      </w:pPr>
      <w:r>
        <w:t xml:space="preserve">France Relance c’est l’État aux côtés des communes du Doubs dans leurs projets d’investissement local : 6 communes ont bénéficié de 6,9 millions d’euros de dotation à l’investissement local pour réaliser 23,4 millions d’euros d’investissements publics et notamment : - La construction de nouveaux groupes scolaires et périscolaires à Baume-les-Dames, Maîche ou Tarcenay-Four-cherans - La construction d’un bâtiment pour l’accueil périscolaire à Marchaux-Chadefontaine - La rénovation thermique dans quatre écoles et une crèche à Besançon.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Besançon</w:t>
            </w:r>
          </w:p>
        </w:tc>
        <w:tc>
          <w:p>
            <w:pPr>
              <w:pStyle w:val="Compact"/>
              <w:jc w:val="left"/>
            </w:pPr>
            <w:r>
              <w:t xml:space="preserve">Planoise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Montbéliard / Bethoncourt</w:t>
            </w:r>
          </w:p>
        </w:tc>
        <w:tc>
          <w:p>
            <w:pPr>
              <w:pStyle w:val="Compact"/>
              <w:jc w:val="left"/>
            </w:pPr>
            <w:r>
              <w:t xml:space="preserve">Champvallon / Petite Hollande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Doubs en 2022 s’élève à</w:t>
      </w:r>
      <w:r>
        <w:t xml:space="preserve"> </w:t>
      </w:r>
      <w:r>
        <w:rPr>
          <w:b/>
        </w:rPr>
        <w:t xml:space="preserve">1.76M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620 000 €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219 646 €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64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18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3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Doubs,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Audincourt</w:t>
            </w:r>
          </w:p>
        </w:tc>
        <w:tc>
          <w:p>
            <w:pPr>
              <w:pStyle w:val="Compact"/>
              <w:jc w:val="right"/>
            </w:pPr>
            <w:r>
              <w:t xml:space="preserve">1 325 317 €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Besançon</w:t>
            </w:r>
          </w:p>
        </w:tc>
        <w:tc>
          <w:p>
            <w:pPr>
              <w:pStyle w:val="Compact"/>
              <w:jc w:val="right"/>
            </w:pPr>
            <w:r>
              <w:t xml:space="preserve">9 705 205 €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Bethoncourt</w:t>
            </w:r>
          </w:p>
        </w:tc>
        <w:tc>
          <w:p>
            <w:pPr>
              <w:pStyle w:val="Compact"/>
              <w:jc w:val="right"/>
            </w:pPr>
            <w:r>
              <w:t xml:space="preserve">1 716 378 €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Grand-Charmont</w:t>
            </w:r>
          </w:p>
        </w:tc>
        <w:tc>
          <w:p>
            <w:pPr>
              <w:pStyle w:val="Compact"/>
              <w:jc w:val="right"/>
            </w:pPr>
            <w:r>
              <w:t xml:space="preserve">565 083 €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Montbéliard</w:t>
            </w:r>
          </w:p>
        </w:tc>
        <w:tc>
          <w:p>
            <w:pPr>
              <w:pStyle w:val="Compact"/>
              <w:jc w:val="right"/>
            </w:pPr>
            <w:r>
              <w:t xml:space="preserve">3 264 826 €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Valentigney</w:t>
            </w:r>
          </w:p>
        </w:tc>
        <w:tc>
          <w:p>
            <w:pPr>
              <w:pStyle w:val="Compact"/>
              <w:jc w:val="right"/>
            </w:pPr>
            <w:r>
              <w:t xml:space="preserve">853 769 €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Doubs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6"/>
          <w:ilvl w:val="0"/>
        </w:numPr>
      </w:pPr>
      <w:r>
        <w:t xml:space="preserve">Besançon (structure porteuse : « CU Grand Besançon Métropole Communauté urbaine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(CU Grand Besançon Métropole Communauté urbaine)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2024-09-19T02:11:44Z</dcterms:created>
  <dcterms:modified xsi:type="dcterms:W3CDTF">2024-09-19T02:11:44Z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