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1a7254b9746a450f3fc806b8d980ecce38ff84c"/>
      <w:r>
        <w:t xml:space="preserve">FICHE TERRITOIRE – POLITIQUE DE LA VILLE : CHARENTE-MARITIME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7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numPr>
          <w:numId w:val="1001"/>
          <w:ilvl w:val="0"/>
        </w:numPr>
      </w:pPr>
      <w:r>
        <w:rPr>
          <w:i/>
        </w:rPr>
        <w:t xml:space="preserve">La CA de CA de La Rochelle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GenderedLandscape (développer les outils pour permettre l’égalité des sexes dans la politique locale).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planification d’actions</w:t>
      </w:r>
      <w:r>
        <w:t xml:space="preserve"> </w:t>
      </w:r>
      <w:r>
        <w:t xml:space="preserve">qui consiste à échanger sur la mise en œuvre d’un plan d’action intégré.</w:t>
      </w:r>
    </w:p>
    <w:p>
      <w:pPr>
        <w:pStyle w:val="Titre2"/>
      </w:pPr>
      <w:bookmarkStart w:id="22" w:name="X63769149e9c681af52958739ac5808c4c281add"/>
      <w:r>
        <w:t xml:space="preserve">Le plan banlieue dans la Charente-Maritime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Rochefort et Saintes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Charente-Maritime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Charente-Maritime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305 305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86%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53%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23%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charentais-maritimes avec le plan « 1 jeune, 1 solution » : plus de 3700 jeunes du département ont bénéficié du « plan jeunes » en 2020 dont 1 866 primes à l’embauche financées par France Relance et 1 183 contrats d’apprentissage aidés par France Relance.</w:t>
      </w:r>
    </w:p>
    <w:p>
      <w:pPr>
        <w:pStyle w:val="Corpsdetexte"/>
      </w:pPr>
      <w:r>
        <w:t xml:space="preserve">France Relance c’est l’État aux côtés des communes charentaises-maritimes dans leurs projets d’investissement local : 18 communes et établissements publics de coopération intercommunale (EPCI) ont bénéficié de 4,7 millions d’euros de dotation à l’investissement local pour réaliser 19 millions d’euros d’investissements publics : - Pour la construction d’un internat rural partagé à l’Hôpital de Saint-Jean-d’Angély - Pour la construction d’une maison de santé à Le Gua - Pour la création d’une maison de santé pluridisciplinaire à Rochefort - Pour la réhabilitation et l’aménagement de la Maison des Services et des Associations à Pons - Pour l’amélioration de la performance énergétique de l’école des Tilleuls au Vaudreuil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Rochelle</w:t>
            </w:r>
          </w:p>
        </w:tc>
        <w:tc>
          <w:p>
            <w:pPr>
              <w:pStyle w:val="Compact"/>
              <w:jc w:val="left"/>
            </w:pPr>
            <w:r>
              <w:t xml:space="preserve">Mireuil / Villeneuve-Les-Salines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Charente-Maritime en 2022 s’élève à</w:t>
      </w:r>
      <w:r>
        <w:t xml:space="preserve"> </w:t>
      </w:r>
      <w:r>
        <w:rPr>
          <w:b/>
        </w:rPr>
        <w:t xml:space="preserve">860 000 €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102 097 €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8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Charente-Maritime,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Rochelle</w:t>
            </w:r>
          </w:p>
        </w:tc>
        <w:tc>
          <w:p>
            <w:pPr>
              <w:pStyle w:val="Compact"/>
              <w:jc w:val="right"/>
            </w:pPr>
            <w:r>
              <w:t xml:space="preserve">4 702 759 €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Rochefort</w:t>
            </w:r>
          </w:p>
        </w:tc>
        <w:tc>
          <w:p>
            <w:pPr>
              <w:pStyle w:val="Compact"/>
              <w:jc w:val="right"/>
            </w:pPr>
            <w:r>
              <w:t xml:space="preserve">1 460 105 €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Saintes</w:t>
            </w:r>
          </w:p>
        </w:tc>
        <w:tc>
          <w:p>
            <w:pPr>
              <w:pStyle w:val="Compact"/>
              <w:jc w:val="right"/>
            </w:pPr>
            <w:r>
              <w:t xml:space="preserve">811 167 €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Charente-Maritime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La Rochelle (structure porteuse : « Régie de quartiers DIAGONALES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2024-09-19T02:11:29Z</dcterms:created>
  <dcterms:modified xsi:type="dcterms:W3CDTF">2024-09-19T02:11:29Z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