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8e3c9bb3ea00d3db0e3e170e6e9fd49d5a964fe"/>
      <w:r>
        <w:t xml:space="preserve">FICHE TERRITOIRE – POLITIQUE DE LA VILLE : ARIÈGE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3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ariège"/>
      <w:r>
        <w:t xml:space="preserve">Le plan banlieue dans l’ Ariège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Foix et Pamiers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l’Ariège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l’Ariège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103 103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77%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46%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28%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ariégeois avec le plan « 1 jeune, 1 solution » : - 44 primes à l’embauche financées par France Relance - 368 contrats d’apprentissage aidés par France Relance.</w:t>
      </w:r>
    </w:p>
    <w:p>
      <w:pPr>
        <w:pStyle w:val="Corpsdetexte"/>
      </w:pPr>
      <w:r>
        <w:t xml:space="preserve">France Relance s’est également traduit par le fort engagement de l’Etat aux côtés des communes ariégeoises pour leurs opérations d’investissement local. : 21 projets ont ainsi été accompagnés grâce à la dotation de soutien à l’investissement local (DSIL) de France Relance pour un montant global de subventions de 4,3 millions d’euros générant plus de 18 millions d’euros d’investissement : - À Pamiers, pour l’extension d’une école primaire - Au Fossat, pour la construction d’une maison pluridisciplinaire de santé - A Gaudiès pour la réhabilitation d’un logement communal - Pour l’extension et la rénovation du bâtiment d’accueil de la station nordique du plateau de Beille.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l’Ariège en 2022 s’élève à</w:t>
      </w:r>
      <w:r>
        <w:t xml:space="preserve"> </w:t>
      </w:r>
      <w:r>
        <w:rPr>
          <w:b/>
        </w:rPr>
        <w:t xml:space="preserve">280 000 €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10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4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l’Ariège,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Foix</w:t>
            </w:r>
          </w:p>
        </w:tc>
        <w:tc>
          <w:p>
            <w:pPr>
              <w:pStyle w:val="Compact"/>
              <w:jc w:val="right"/>
            </w:pPr>
            <w:r>
              <w:t xml:space="preserve">218 432 €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Pamiers</w:t>
            </w:r>
          </w:p>
        </w:tc>
        <w:tc>
          <w:p>
            <w:pPr>
              <w:pStyle w:val="Compact"/>
              <w:jc w:val="right"/>
            </w:pPr>
            <w:r>
              <w:t xml:space="preserve">788 484 €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l’Ariège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2024-09-19T02:11:16Z</dcterms:created>
  <dcterms:modified xsi:type="dcterms:W3CDTF">2024-09-19T02:11:16Z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