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5fecb27be9487cf3d7a7d69c5d6404ea03a4cb0"/>
      <w:r>
        <w:t xml:space="preserve">FICHE TERRITOIRE – POLITIQUE DE LA VILLE : ALPES-MARITIMES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16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rPr>
          <w:i/>
        </w:rPr>
        <w:t xml:space="preserve">La CA de CA du Pays de Grasse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BioCanteens (domaine de la restauration collective durable en milieu scolaire).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transfert</w:t>
      </w:r>
      <w:r>
        <w:t xml:space="preserve"> </w:t>
      </w:r>
      <w:r>
        <w:t xml:space="preserve">qui consiste à échanger les</w:t>
      </w:r>
      <w:r>
        <w:t xml:space="preserve"> </w:t>
      </w:r>
      <w:r>
        <w:t xml:space="preserve">bonnes pratiques sur une problématique.</w:t>
      </w:r>
    </w:p>
    <w:p>
      <w:pPr>
        <w:numPr>
          <w:numId w:val="1001"/>
          <w:ilvl w:val="0"/>
        </w:numPr>
      </w:pPr>
      <w:r>
        <w:rPr>
          <w:i/>
        </w:rPr>
        <w:t xml:space="preserve">La CA de Métropole Nice Côte d’Azur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Trop Verde (promotion d’un comportement respectueux de l’environnement qui permet aux citoyens de réutiliser et de recycler).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transfert</w:t>
      </w:r>
      <w:r>
        <w:t xml:space="preserve"> </w:t>
      </w:r>
      <w:r>
        <w:t xml:space="preserve">qui consiste à échanger les</w:t>
      </w:r>
      <w:r>
        <w:t xml:space="preserve"> </w:t>
      </w:r>
      <w:r>
        <w:t xml:space="preserve">bonnes pratiques sur une problématique.</w:t>
      </w:r>
    </w:p>
    <w:p>
      <w:pPr>
        <w:pStyle w:val="Titre2"/>
      </w:pPr>
      <w:bookmarkStart w:id="22" w:name="Xd55f79c680c7d4301b422155de3b0e601a0b8bb"/>
      <w:r>
        <w:t xml:space="preserve">Le plan banlieue dans les Alpes-Maritimes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Grasse et Vallauris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2 quartiers</w:t>
      </w:r>
      <w:r>
        <w:t xml:space="preserve"> </w:t>
      </w:r>
      <w:r>
        <w:t xml:space="preserve">sur le département des Alpes-Maritimes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Ariane - Le Manoir</w:t>
            </w:r>
          </w:p>
        </w:tc>
        <w:tc>
          <w:p>
            <w:pPr>
              <w:pStyle w:val="Compact"/>
              <w:jc w:val="right"/>
            </w:pPr>
            <w:r>
              <w:t xml:space="preserve">42 000 €</w:t>
            </w:r>
          </w:p>
        </w:tc>
        <w:tc>
          <w:p>
            <w:pPr>
              <w:pStyle w:val="Compact"/>
              <w:jc w:val="right"/>
            </w:pPr>
            <w:r>
              <w:t xml:space="preserve">166 000 €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Les Moulins - Le Point Du Jour</w:t>
            </w:r>
          </w:p>
        </w:tc>
        <w:tc>
          <w:p>
            <w:pPr>
              <w:pStyle w:val="Compact"/>
              <w:jc w:val="right"/>
            </w:pPr>
            <w:r>
              <w:t xml:space="preserve">37 500 €</w:t>
            </w:r>
          </w:p>
        </w:tc>
        <w:tc>
          <w:p>
            <w:pPr>
              <w:pStyle w:val="Compact"/>
              <w:jc w:val="right"/>
            </w:pPr>
            <w:r>
              <w:t xml:space="preserve">150 000 €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8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Alpes-Maritimes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653 653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78%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53%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maralpins avec le plan « 1 jeune, 1 solution » : plus de 3 600 jeunes du département qui ont bénéficié du « plan jeunes » en 2020 dont : - 2 863 primes à l’embauche financées par France Relance - 1 675 contrats d’apprentissage aidés par France Relance</w:t>
      </w:r>
    </w:p>
    <w:p>
      <w:pPr>
        <w:pStyle w:val="Corpsdetexte"/>
      </w:pPr>
      <w:r>
        <w:t xml:space="preserve">France Relance c’est l’Etat en soutien des collectivités territoriales maralpines dans leurs projets d’investissement local (en plus des programmations classiques) : ainsi, 32 d’entre elles ont bénéficié d’un montant total de 11,9 millions d’euros pour 52 projets afin de réaliser des investissements publics. On peut citer par exemple : - La métropole Nice Côte d’Azur (rénovation du centre de formation des apprentis) - Tende (réhabilitation de l’hôtel de ville) - Mandelieu La Napoule (réhabilitation et rénovation énergétique des bâtiments scolaires, Cottage, Mistral et Fan-farigoule) - La communauté d’agglomération de la Riviera Française (création d’un espace de coworking et de télétravail) - Le Rouret (restauration et requalification patrimoniale du lavoir de Beaume Robert du Rouret) - Vence (installation d’ombrières photovoltaïques sur 2 parkings, Meillières et La Rousse) - Le Cannet (réalisation du plan vélo).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Nice / Saint-Laurent-du-Var</w:t>
            </w:r>
          </w:p>
        </w:tc>
        <w:tc>
          <w:p>
            <w:pPr>
              <w:pStyle w:val="Compact"/>
              <w:jc w:val="left"/>
            </w:pPr>
            <w:r>
              <w:t xml:space="preserve">Les Moulins - Le Point Du Jour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Alpes-Maritimes en 2022 s’élève à</w:t>
      </w:r>
      <w:r>
        <w:t xml:space="preserve"> </w:t>
      </w:r>
      <w:r>
        <w:rPr>
          <w:b/>
        </w:rPr>
        <w:t xml:space="preserve">2.50M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325 000 €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316 580 €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79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4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Alpes-Maritimes,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Trinité</w:t>
            </w:r>
          </w:p>
        </w:tc>
        <w:tc>
          <w:p>
            <w:pPr>
              <w:pStyle w:val="Compact"/>
              <w:jc w:val="right"/>
            </w:pPr>
            <w:r>
              <w:t xml:space="preserve">101 655 €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Alpes-Maritimes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Grasse (structure porteuse : « S.C.I.C. T.E.T.R.I.S (Transition Ecologique Territoriale par la Recherche et l’Innovation Sociale) »)</w:t>
      </w:r>
    </w:p>
    <w:p>
      <w:pPr>
        <w:pStyle w:val="Compact"/>
        <w:numPr>
          <w:numId w:val="1007"/>
          <w:ilvl w:val="0"/>
        </w:numPr>
      </w:pPr>
      <w:r>
        <w:t xml:space="preserve">Nice (structure porteuse : « Le Hublot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(S.C.I.C. T.E.T.R.I.S (Transition Ecologique Territoriale par la Recherche et l’Innovation Sociale)Le Hublot) sont des</w:t>
      </w:r>
      <w:r>
        <w:t xml:space="preserve"> </w:t>
      </w:r>
      <w:r>
        <w:rPr>
          <w:b/>
        </w:rPr>
        <w:t xml:space="preserve">Fabriques numériques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ont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leurs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2024-09-19T02:11:11Z</dcterms:created>
  <dcterms:modified xsi:type="dcterms:W3CDTF">2024-09-19T02:11:11Z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