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78863d8891526a0fbf750d2b9cd785783e3f7c3"/>
      <w:r>
        <w:t xml:space="preserve">FICHE TERRITOIRE – POLITIQUE DE LA VILLE : ALLIER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llier"/>
      <w:r>
        <w:t xml:space="preserve">Le plan banlieue dans l’ Allier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Montluçon, Moulins et Vichy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l’Allier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l’Allier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91 91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70%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35%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37%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de l’Allier avec le plan « 1 jeune, 1 solution ».</w:t>
      </w:r>
    </w:p>
    <w:p>
      <w:pPr>
        <w:pStyle w:val="Corpsdetexte"/>
      </w:pPr>
      <w:r>
        <w:t xml:space="preserve">C’est notamment près de 1600 contrats d’apprentissages aidés par France Relance.</w:t>
      </w:r>
    </w:p>
    <w:p>
      <w:pPr>
        <w:pStyle w:val="Corpsdetexte"/>
      </w:pPr>
      <w:r>
        <w:t xml:space="preserve">France Relance soutien l’investissement des collectivités locales :</w:t>
      </w:r>
    </w:p>
    <w:p>
      <w:pPr>
        <w:pStyle w:val="Corpsdetexte"/>
      </w:pPr>
      <w:r>
        <w:t xml:space="preserve">2,3 millions d’euros de dotation de soutien à l’investissement local (DSIL) exceptionnelle ont été attribués à 18 dos-siers facilitant 8,3 millions d’euros de travaux importants pour la vie locale comme :</w:t>
      </w:r>
    </w:p>
    <w:p>
      <w:pPr>
        <w:numPr>
          <w:numId w:val="1005"/>
          <w:ilvl w:val="0"/>
        </w:numPr>
      </w:pPr>
      <w:r>
        <w:t xml:space="preserve">La création d’une maison de santé pluridisciplinaire à Bourbon-L’Archambault</w:t>
      </w:r>
    </w:p>
    <w:p>
      <w:pPr>
        <w:numPr>
          <w:numId w:val="1005"/>
          <w:ilvl w:val="0"/>
        </w:numPr>
      </w:pPr>
      <w:r>
        <w:t xml:space="preserve">La réhabilitation thermique d’un groupe scolaire à Avermes</w:t>
      </w:r>
    </w:p>
    <w:p>
      <w:pPr>
        <w:numPr>
          <w:numId w:val="1005"/>
          <w:ilvl w:val="0"/>
        </w:numPr>
      </w:pPr>
      <w:r>
        <w:t xml:space="preserve">Le rétablissement de la continuité cyclable par réhabilitation d’une passerelle à Montluçon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Aucun site</w:t>
      </w:r>
      <w:r>
        <w:t xml:space="preserve"> </w:t>
      </w:r>
      <w:r>
        <w:t xml:space="preserve">dans ce département n’a 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l’Allier en 2022 s’élève à</w:t>
      </w:r>
      <w:r>
        <w:t xml:space="preserve"> </w:t>
      </w:r>
      <w:r>
        <w:rPr>
          <w:b/>
        </w:rPr>
        <w:t xml:space="preserve">630 000 €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72 923 €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6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19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5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l’Allier,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Cusset</w:t>
            </w:r>
          </w:p>
        </w:tc>
        <w:tc>
          <w:p>
            <w:pPr>
              <w:pStyle w:val="Compact"/>
              <w:jc w:val="right"/>
            </w:pPr>
            <w:r>
              <w:t xml:space="preserve">603 311 €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Montluçon</w:t>
            </w:r>
          </w:p>
        </w:tc>
        <w:tc>
          <w:p>
            <w:pPr>
              <w:pStyle w:val="Compact"/>
              <w:jc w:val="right"/>
            </w:pPr>
            <w:r>
              <w:t xml:space="preserve">1 719 023 €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Moulins</w:t>
            </w:r>
          </w:p>
        </w:tc>
        <w:tc>
          <w:p>
            <w:pPr>
              <w:pStyle w:val="Compact"/>
              <w:jc w:val="right"/>
            </w:pPr>
            <w:r>
              <w:t xml:space="preserve">1 637 938 €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Vichy</w:t>
            </w:r>
          </w:p>
        </w:tc>
        <w:tc>
          <w:p>
            <w:pPr>
              <w:pStyle w:val="Compact"/>
              <w:jc w:val="right"/>
            </w:pPr>
            <w:r>
              <w:t xml:space="preserve">331 120 €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l’Allier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7"/>
          <w:ilvl w:val="0"/>
        </w:numPr>
      </w:pPr>
      <w:r>
        <w:t xml:space="preserve">Vichy (structure porteuse : « Communauté d’agglomération Vichy Communauté 03 200 VICHY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2024-09-19T02:11:06Z</dcterms:created>
  <dcterms:modified xsi:type="dcterms:W3CDTF">2024-09-19T02:11:06Z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