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r>
        <w:t xml:space="preserve"> </w:t>
      </w:r>
      <w:r>
        <w:t xml:space="preserve">Veuillez favoriser cette interface plutôt que les fiches au format word qui ne sont plus maintenues et seront supprimées dans quelques mois.</w:t>
      </w:r>
    </w:p>
    <w:p>
      <w:pPr>
        <w:pStyle w:val="Titre1"/>
      </w:pPr>
      <w:bookmarkStart w:id="20" w:name="numérique-normandie"/>
      <w:r>
        <w:t xml:space="preserve">Numérique « Normandie »</w:t>
      </w:r>
      <w:bookmarkEnd w:id="20"/>
    </w:p>
    <w:p>
      <w:pPr>
        <w:pStyle w:val="Titre2"/>
      </w:pPr>
      <w:bookmarkStart w:id="21" w:name="france-mobile"/>
      <w:r>
        <w:t xml:space="preserve">France Mobile</w:t>
      </w:r>
      <w:bookmarkEnd w:id="21"/>
    </w:p>
    <w:p>
      <w:pPr>
        <w:pStyle w:val="FirstParagraph"/>
      </w:pPr>
      <w:r>
        <w:t xml:space="preserve">Dans le cadre du dispositif de couverture ciblée (DCC), dans la région</w:t>
      </w:r>
      <w:r>
        <w:t xml:space="preserve"> </w:t>
      </w:r>
      <w:r>
        <w:t xml:space="preserve">Normandie, 205 sites ont été identifiés,</w:t>
      </w:r>
      <w:r>
        <w:t xml:space="preserve"> </w:t>
      </w:r>
      <w:r>
        <w:t xml:space="preserve">parmi lesquels 144 ont d’ores et déjà été mis en service.</w:t>
      </w:r>
    </w:p>
    <w:p>
      <w:pPr>
        <w:pStyle w:val="Corpsdetexte"/>
      </w:pPr>
      <w:r>
        <w:t xml:space="preserve">Dans le cadre du dispositif 4G fixe, dans la région Normandie,</w:t>
      </w:r>
      <w:r>
        <w:t xml:space="preserve"> </w:t>
      </w:r>
      <w:r>
        <w:t xml:space="preserve">124 sites ont été identifiés,</w:t>
      </w:r>
      <w:r>
        <w:t xml:space="preserve"> </w:t>
      </w:r>
      <w:r>
        <w:t xml:space="preserve">et 95 ont déjà été mis en service.</w:t>
      </w:r>
    </w:p>
    <w:p>
      <w:pPr>
        <w:pStyle w:val="Titre2"/>
      </w:pPr>
      <w:bookmarkStart w:id="22" w:name="france-très-haut-débit"/>
      <w:r>
        <w:t xml:space="preserve">France Très Haut Débit</w:t>
      </w:r>
      <w:bookmarkEnd w:id="22"/>
    </w:p>
    <w:p>
      <w:pPr>
        <w:pStyle w:val="FirstParagraph"/>
      </w:pPr>
      <w:r>
        <w:t xml:space="preserve">Les taux d’éligibilité aux différentes technologies déployées (fibre,</w:t>
      </w:r>
      <w:r>
        <w:t xml:space="preserve"> </w:t>
      </w:r>
      <w:r>
        <w:t xml:space="preserve">cuivre, THD radio, 4G fixe et satellite) dans la région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de la région à horizon 2022.</w:t>
      </w:r>
    </w:p>
    <w:p>
      <w:pPr>
        <w:pStyle w:val="Corpsdetexte"/>
      </w:pPr>
      <w:r>
        <w:t xml:space="preserve">Le déploiement de la fibre optique jusqu’à l’abonné (FttH) sur le territoire</w:t>
      </w:r>
      <w:r>
        <w:t xml:space="preserve"> </w:t>
      </w:r>
      <w:r>
        <w:t xml:space="preserve">est, quant à lui, assuré par 4 initiatives complémentaires :</w:t>
      </w:r>
    </w:p>
    <w:p>
      <w:pPr>
        <w:pStyle w:val="Compact"/>
        <w:numPr>
          <w:numId w:val="1001"/>
          <w:ilvl w:val="0"/>
        </w:numPr>
      </w:pPr>
      <w:r>
        <w:t xml:space="preserve">L’initiative privée des opérateurs dans la zone très dense, qui comprend 1 communes ;</w:t>
      </w:r>
    </w:p>
    <w:p>
      <w:pPr>
        <w:pStyle w:val="Compact"/>
        <w:numPr>
          <w:numId w:val="1001"/>
          <w:ilvl w:val="0"/>
        </w:numPr>
      </w:pPr>
      <w:r>
        <w:t xml:space="preserve">celle de Orange sur 178 communes ;</w:t>
      </w:r>
    </w:p>
    <w:p>
      <w:pPr>
        <w:pStyle w:val="Compact"/>
        <w:numPr>
          <w:numId w:val="1001"/>
          <w:ilvl w:val="0"/>
        </w:numPr>
      </w:pPr>
      <w:r>
        <w:t xml:space="preserve">celle de Orange et XP Fibre sur 189 communes ;</w:t>
      </w:r>
    </w:p>
    <w:p>
      <w:pPr>
        <w:pStyle w:val="Compact"/>
        <w:numPr>
          <w:numId w:val="1001"/>
          <w:ilvl w:val="0"/>
        </w:numPr>
      </w:pPr>
      <w:r>
        <w:t xml:space="preserve">celle de CC Cœur Côte Fleurie, CD Calvados, CD Orne, Eure-et-Loir Numérique, Eure Normandie Numérique, Manche Numérique et Seine-Maritime Numérique dans la zone d’initiative publique qui comprend 2322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Très Dense</w:t>
            </w:r>
          </w:p>
        </w:tc>
        <w:tc>
          <w:p>
            <w:pPr>
              <w:pStyle w:val="Compact"/>
              <w:jc w:val="left"/>
            </w:pPr>
            <w:r>
              <w:t xml:space="preserve">92 619</w:t>
            </w:r>
            <w:r>
              <w:t xml:space="preserve"> </w:t>
            </w:r>
            <w:r>
              <w:rPr>
                <w:i/>
              </w:rPr>
              <w:t xml:space="preserve">4.0%</w:t>
            </w:r>
          </w:p>
        </w:tc>
        <w:tc>
          <w:p>
            <w:pPr>
              <w:pStyle w:val="Compact"/>
              <w:jc w:val="left"/>
            </w:pPr>
            <w:r>
              <w:t xml:space="preserve">80 527</w:t>
            </w:r>
            <w:r>
              <w:t xml:space="preserve"> </w:t>
            </w:r>
            <w:r>
              <w:rPr>
                <w:i/>
              </w:rPr>
              <w:t xml:space="preserve">87.0%</w:t>
            </w:r>
          </w:p>
        </w:tc>
      </w:tr>
      <w:tr>
        <w:tc>
          <w:p>
            <w:pPr>
              <w:pStyle w:val="Compact"/>
              <w:jc w:val="left"/>
            </w:pPr>
            <w:r>
              <w:t xml:space="preserve">Zone AMEL / fonds propres</w:t>
            </w:r>
          </w:p>
        </w:tc>
        <w:tc>
          <w:p>
            <w:pPr>
              <w:pStyle w:val="Compact"/>
              <w:jc w:val="left"/>
            </w:pPr>
            <w:r>
              <w:t xml:space="preserve">80 498</w:t>
            </w:r>
            <w:r>
              <w:t xml:space="preserve"> </w:t>
            </w:r>
            <w:r>
              <w:rPr>
                <w:i/>
              </w:rPr>
              <w:t xml:space="preserve">4.0%</w:t>
            </w:r>
          </w:p>
        </w:tc>
        <w:tc>
          <w:p>
            <w:pPr>
              <w:pStyle w:val="Compact"/>
              <w:jc w:val="left"/>
            </w:pPr>
            <w:r>
              <w:t xml:space="preserve">50 404</w:t>
            </w:r>
            <w:r>
              <w:t xml:space="preserve"> </w:t>
            </w:r>
            <w:r>
              <w:rPr>
                <w:i/>
              </w:rPr>
              <w:t xml:space="preserve">63.0%</w:t>
            </w:r>
          </w:p>
        </w:tc>
      </w:tr>
      <w:tr>
        <w:tc>
          <w:p>
            <w:pPr>
              <w:pStyle w:val="Compact"/>
              <w:jc w:val="left"/>
            </w:pPr>
            <w:r>
              <w:t xml:space="preserve">Zone AMII</w:t>
            </w:r>
          </w:p>
        </w:tc>
        <w:tc>
          <w:p>
            <w:pPr>
              <w:pStyle w:val="Compact"/>
              <w:jc w:val="left"/>
            </w:pPr>
            <w:r>
              <w:t xml:space="preserve">703 295</w:t>
            </w:r>
            <w:r>
              <w:t xml:space="preserve"> </w:t>
            </w:r>
            <w:r>
              <w:rPr>
                <w:i/>
              </w:rPr>
              <w:t xml:space="preserve">33.0%</w:t>
            </w:r>
          </w:p>
        </w:tc>
        <w:tc>
          <w:p>
            <w:pPr>
              <w:pStyle w:val="Compact"/>
              <w:jc w:val="left"/>
            </w:pPr>
            <w:r>
              <w:t xml:space="preserve">640 658</w:t>
            </w:r>
            <w:r>
              <w:t xml:space="preserve"> </w:t>
            </w:r>
            <w:r>
              <w:rPr>
                <w:i/>
              </w:rPr>
              <w:t xml:space="preserve">91.0%</w:t>
            </w:r>
          </w:p>
        </w:tc>
      </w:tr>
      <w:tr>
        <w:tc>
          <w:p>
            <w:pPr>
              <w:pStyle w:val="Compact"/>
              <w:jc w:val="left"/>
            </w:pPr>
            <w:r>
              <w:t xml:space="preserve">Zone RIP</w:t>
            </w:r>
          </w:p>
        </w:tc>
        <w:tc>
          <w:p>
            <w:pPr>
              <w:pStyle w:val="Compact"/>
              <w:jc w:val="left"/>
            </w:pPr>
            <w:r>
              <w:t xml:space="preserve">1 267 133</w:t>
            </w:r>
            <w:r>
              <w:t xml:space="preserve"> </w:t>
            </w:r>
            <w:r>
              <w:rPr>
                <w:i/>
              </w:rPr>
              <w:t xml:space="preserve">59.0%</w:t>
            </w:r>
          </w:p>
        </w:tc>
        <w:tc>
          <w:p>
            <w:pPr>
              <w:pStyle w:val="Compact"/>
              <w:jc w:val="left"/>
            </w:pPr>
            <w:r>
              <w:t xml:space="preserve">1 101 575</w:t>
            </w:r>
            <w:r>
              <w:t xml:space="preserve"> </w:t>
            </w:r>
            <w:r>
              <w:rPr>
                <w:i/>
              </w:rPr>
              <w:t xml:space="preserve">87.0%</w:t>
            </w:r>
          </w:p>
        </w:tc>
      </w:tr>
      <w:tr>
        <w:tc>
          <w:p>
            <w:pPr>
              <w:pStyle w:val="Compact"/>
              <w:jc w:val="left"/>
            </w:pPr>
            <w:r>
              <w:rPr>
                <w:b/>
              </w:rPr>
              <w:t xml:space="preserve">Total</w:t>
            </w:r>
          </w:p>
        </w:tc>
        <w:tc>
          <w:p>
            <w:pPr>
              <w:pStyle w:val="Compact"/>
              <w:jc w:val="left"/>
            </w:pPr>
            <w:r>
              <w:t xml:space="preserve">2 143 545</w:t>
            </w:r>
            <w:r>
              <w:t xml:space="preserve"> </w:t>
            </w:r>
            <w:r>
              <w:rPr>
                <w:i/>
              </w:rPr>
              <w:t xml:space="preserve">100%</w:t>
            </w:r>
          </w:p>
        </w:tc>
        <w:tc>
          <w:p>
            <w:pPr>
              <w:pStyle w:val="Compact"/>
              <w:jc w:val="left"/>
            </w:pPr>
            <w:r>
              <w:t xml:space="preserve">1 873 164</w:t>
            </w:r>
            <w:r>
              <w:t xml:space="preserve"> </w:t>
            </w:r>
            <w:r>
              <w:rPr>
                <w:i/>
              </w:rPr>
              <w:t xml:space="preserve">87.0%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XX départements.</w:t>
      </w:r>
    </w:p>
    <w:p>
      <w:pPr>
        <w:pStyle w:val="Titre2"/>
      </w:pPr>
      <w:bookmarkStart w:id="23" w:name="fabriques-numériques"/>
      <w:r>
        <w:t xml:space="preserve">Fabriques numériques</w:t>
      </w:r>
      <w:bookmarkEnd w:id="23"/>
    </w:p>
    <w:p>
      <w:pPr>
        <w:pStyle w:val="FirstParagraph"/>
      </w:pPr>
      <w:r>
        <w:t xml:space="preserve">300 fabriques ont déjà été retenues au titre de</w:t>
      </w:r>
      <w:r>
        <w:t xml:space="preserve"> </w:t>
      </w:r>
      <w:r>
        <w:t xml:space="preserve">l’AMI, dont 13 en région Normandie :</w:t>
      </w:r>
    </w:p>
    <w:p>
      <w:pPr>
        <w:pStyle w:val="Compact"/>
        <w:numPr>
          <w:numId w:val="1002"/>
          <w:ilvl w:val="0"/>
        </w:numPr>
      </w:pPr>
      <w:r>
        <w:t xml:space="preserve">Calvados (14) :</w:t>
      </w:r>
    </w:p>
    <w:p>
      <w:pPr>
        <w:pStyle w:val="Compact"/>
        <w:numPr>
          <w:numId w:val="1003"/>
          <w:ilvl w:val="1"/>
        </w:numPr>
      </w:pPr>
      <w:r>
        <w:t xml:space="preserve">MoHo à Caen</w:t>
      </w:r>
    </w:p>
    <w:p>
      <w:pPr>
        <w:pStyle w:val="Compact"/>
        <w:numPr>
          <w:numId w:val="1003"/>
          <w:ilvl w:val="1"/>
        </w:numPr>
      </w:pPr>
      <w:r>
        <w:t xml:space="preserve">Le Wip à Colombelles</w:t>
      </w:r>
    </w:p>
    <w:p>
      <w:pPr>
        <w:pStyle w:val="Compact"/>
        <w:numPr>
          <w:numId w:val="1003"/>
          <w:ilvl w:val="1"/>
        </w:numPr>
      </w:pPr>
      <w:r>
        <w:t xml:space="preserve">Ecopya à Saint-Pierre-Azif</w:t>
      </w:r>
    </w:p>
    <w:p>
      <w:pPr>
        <w:pStyle w:val="Compact"/>
        <w:numPr>
          <w:numId w:val="1002"/>
          <w:ilvl w:val="0"/>
        </w:numPr>
      </w:pPr>
      <w:r>
        <w:t xml:space="preserve">Eure (27) :</w:t>
      </w:r>
    </w:p>
    <w:p>
      <w:pPr>
        <w:pStyle w:val="Compact"/>
        <w:numPr>
          <w:numId w:val="1004"/>
          <w:ilvl w:val="1"/>
        </w:numPr>
      </w:pPr>
      <w:r>
        <w:t xml:space="preserve">Ateliers InSitu à Fontaine-l’Abbé</w:t>
      </w:r>
    </w:p>
    <w:p>
      <w:pPr>
        <w:pStyle w:val="Compact"/>
        <w:numPr>
          <w:numId w:val="1004"/>
          <w:ilvl w:val="1"/>
        </w:numPr>
      </w:pPr>
      <w:r>
        <w:t xml:space="preserve">Mairie de Val-de-Reuil à Val-de-Reuil</w:t>
      </w:r>
    </w:p>
    <w:p>
      <w:pPr>
        <w:pStyle w:val="Compact"/>
        <w:numPr>
          <w:numId w:val="1004"/>
          <w:ilvl w:val="1"/>
        </w:numPr>
      </w:pPr>
      <w:r>
        <w:t xml:space="preserve">La Manufacture des Capucins à Vernon</w:t>
      </w:r>
    </w:p>
    <w:p>
      <w:pPr>
        <w:pStyle w:val="Compact"/>
        <w:numPr>
          <w:numId w:val="1002"/>
          <w:ilvl w:val="0"/>
        </w:numPr>
      </w:pPr>
      <w:r>
        <w:t xml:space="preserve">Manche (50) :</w:t>
      </w:r>
    </w:p>
    <w:p>
      <w:pPr>
        <w:pStyle w:val="Compact"/>
        <w:numPr>
          <w:numId w:val="1005"/>
          <w:ilvl w:val="1"/>
        </w:numPr>
      </w:pPr>
      <w:r>
        <w:t xml:space="preserve">SCIC les 7 Vents à Coutances</w:t>
      </w:r>
    </w:p>
    <w:p>
      <w:pPr>
        <w:pStyle w:val="Compact"/>
        <w:numPr>
          <w:numId w:val="1005"/>
          <w:ilvl w:val="1"/>
        </w:numPr>
      </w:pPr>
      <w:r>
        <w:t xml:space="preserve">Conseil Départemental de la Manche à Saint-Lô</w:t>
      </w:r>
    </w:p>
    <w:p>
      <w:pPr>
        <w:pStyle w:val="Compact"/>
        <w:numPr>
          <w:numId w:val="1002"/>
          <w:ilvl w:val="0"/>
        </w:numPr>
      </w:pPr>
      <w:r>
        <w:t xml:space="preserve">Orne (61) :</w:t>
      </w:r>
    </w:p>
    <w:p>
      <w:pPr>
        <w:pStyle w:val="Compact"/>
        <w:numPr>
          <w:numId w:val="1006"/>
          <w:ilvl w:val="1"/>
        </w:numPr>
      </w:pPr>
      <w:r>
        <w:t xml:space="preserve">Scène nationale 61 à Alençon</w:t>
      </w:r>
    </w:p>
    <w:p>
      <w:pPr>
        <w:pStyle w:val="Compact"/>
        <w:numPr>
          <w:numId w:val="1006"/>
          <w:ilvl w:val="1"/>
        </w:numPr>
      </w:pPr>
      <w:r>
        <w:t xml:space="preserve">Le projet La Fabrique du Bocage est porté par un consortium de 4 structures du Pays du Bocage Ornais (Orne, Normandie) : 3 tiers-lieux (le coliving El Capitan, le K-Rabo et Familles Rurales Briouze) et 1 société coopérative de conseil locale (La Coop des Territoires).</w:t>
      </w:r>
      <w:r>
        <w:t xml:space="preserve"> </w:t>
      </w:r>
      <w:r>
        <w:t xml:space="preserve">La Coop des Territoires est le porteur principal du le projet. à Putanges-le-Lac</w:t>
      </w:r>
    </w:p>
    <w:p>
      <w:pPr>
        <w:pStyle w:val="Compact"/>
        <w:numPr>
          <w:numId w:val="1002"/>
          <w:ilvl w:val="0"/>
        </w:numPr>
      </w:pPr>
      <w:r>
        <w:t xml:space="preserve">Seine-Maritime (76) :</w:t>
      </w:r>
    </w:p>
    <w:p>
      <w:pPr>
        <w:pStyle w:val="Compact"/>
        <w:numPr>
          <w:numId w:val="1007"/>
          <w:ilvl w:val="1"/>
        </w:numPr>
      </w:pPr>
      <w:r>
        <w:t xml:space="preserve">L’Estrap W’ant à Le Havre</w:t>
      </w:r>
    </w:p>
    <w:p>
      <w:pPr>
        <w:pStyle w:val="Compact"/>
        <w:numPr>
          <w:numId w:val="1007"/>
          <w:ilvl w:val="1"/>
        </w:numPr>
      </w:pPr>
      <w:r>
        <w:t xml:space="preserve">Le Hangar Zéro à Le Havre</w:t>
      </w:r>
    </w:p>
    <w:p>
      <w:pPr>
        <w:pStyle w:val="Compact"/>
        <w:numPr>
          <w:numId w:val="1007"/>
          <w:ilvl w:val="1"/>
        </w:numPr>
      </w:pPr>
      <w:r>
        <w:t xml:space="preserve">LES COPEAUX NUMERIQUES SCOPARL à Le Petit-Quevilly</w:t>
      </w:r>
    </w:p>
    <w:p>
      <w:pPr>
        <w:pStyle w:val="Titre2"/>
      </w:pPr>
      <w:bookmarkStart w:id="24" w:name="manufactures-de-proximité"/>
      <w:r>
        <w:t xml:space="preserve">Manufactures de proximité</w:t>
      </w:r>
      <w:bookmarkEnd w:id="24"/>
    </w:p>
    <w:p>
      <w:pPr>
        <w:pStyle w:val="FirstParagraph"/>
      </w:pPr>
      <w:r>
        <w:t xml:space="preserve">L’AMI Manufactures de proximité a été lancé le 7 octobre 2021, pour une clôture définitive le 3 mars 2022.</w:t>
      </w:r>
    </w:p>
    <w:p>
      <w:pPr>
        <w:pStyle w:val="Corpsdetexte"/>
      </w:pPr>
      <w:r>
        <w:t xml:space="preserve">À date (12 septembre 2024), ce sont 99 Manufactures de proximité qui ont été labellisées, dont 7 dans la région :</w:t>
      </w:r>
    </w:p>
    <w:p>
      <w:pPr>
        <w:pStyle w:val="Compact"/>
        <w:numPr>
          <w:numId w:val="1008"/>
          <w:ilvl w:val="0"/>
        </w:numPr>
      </w:pPr>
      <w:r>
        <w:t xml:space="preserve">Faire Eco (Landisacq)</w:t>
      </w:r>
    </w:p>
    <w:p>
      <w:pPr>
        <w:pStyle w:val="Compact"/>
        <w:numPr>
          <w:numId w:val="1008"/>
          <w:ilvl w:val="0"/>
        </w:numPr>
      </w:pPr>
      <w:r>
        <w:t xml:space="preserve">L’ATELIER NORMAND (Carpiquet)</w:t>
      </w:r>
    </w:p>
    <w:p>
      <w:pPr>
        <w:pStyle w:val="Compact"/>
        <w:numPr>
          <w:numId w:val="1008"/>
          <w:ilvl w:val="0"/>
        </w:numPr>
      </w:pPr>
      <w:r>
        <w:t xml:space="preserve">L’Arbre Fabrique (Commes)</w:t>
      </w:r>
    </w:p>
    <w:p>
      <w:pPr>
        <w:pStyle w:val="Compact"/>
        <w:numPr>
          <w:numId w:val="1008"/>
          <w:ilvl w:val="0"/>
        </w:numPr>
      </w:pPr>
      <w:r>
        <w:t xml:space="preserve">L’ÂGE DE FAIRE (Fontaine-l’Abbé)</w:t>
      </w:r>
    </w:p>
    <w:p>
      <w:pPr>
        <w:pStyle w:val="Compact"/>
        <w:numPr>
          <w:numId w:val="1008"/>
          <w:ilvl w:val="0"/>
        </w:numPr>
      </w:pPr>
      <w:r>
        <w:t xml:space="preserve">Le Hangar Zéro (Le Havre)</w:t>
      </w:r>
    </w:p>
    <w:p>
      <w:pPr>
        <w:pStyle w:val="Compact"/>
        <w:numPr>
          <w:numId w:val="1008"/>
          <w:ilvl w:val="0"/>
        </w:numPr>
      </w:pPr>
      <w:r>
        <w:t xml:space="preserve">Manufacture Circulaire du Cotentin (Cherbourg-en-Cotentin)</w:t>
      </w:r>
    </w:p>
    <w:p>
      <w:pPr>
        <w:pStyle w:val="Compact"/>
        <w:numPr>
          <w:numId w:val="1008"/>
          <w:ilvl w:val="0"/>
        </w:numPr>
      </w:pPr>
      <w:r>
        <w:t xml:space="preserve">Manufacture de proximité (Le Petit-Quevilly)</w:t>
      </w:r>
    </w:p>
    <w:p>
      <w:pPr>
        <w:pStyle w:val="Titre2"/>
      </w:pPr>
      <w:bookmarkStart w:id="25" w:name="hubs-territoriaux"/>
      <w:r>
        <w:t xml:space="preserve">Hubs Territoriaux</w:t>
      </w:r>
      <w:bookmarkEnd w:id="25"/>
    </w:p>
    <w:p>
      <w:pPr>
        <w:pStyle w:val="FirstParagraph"/>
      </w:pPr>
      <w:r>
        <w:t xml:space="preserve">La totalité du territoire est couverte en hubs.</w:t>
      </w:r>
    </w:p>
    <w:p>
      <w:pPr>
        <w:pStyle w:val="Corpsdetexte"/>
      </w:pPr>
      <w:r>
        <w:t xml:space="preserve">La région Normandie</w:t>
      </w:r>
      <w:r>
        <w:t xml:space="preserve"> </w:t>
      </w:r>
      <w:r>
        <w:t xml:space="preserve">est couverte</w:t>
      </w:r>
      <w:r>
        <w:t xml:space="preserve"> </w:t>
      </w:r>
      <w:r>
        <w:t xml:space="preserve">par le hub « Normandie »</w:t>
      </w:r>
      <w:r>
        <w:t xml:space="preserve"> </w:t>
      </w:r>
      <w:r>
        <w:t xml:space="preserve">n’est pas couverte par un hub</w:t>
      </w:r>
      <w:r>
        <w:t xml:space="preserve"> </w:t>
      </w:r>
      <w:r>
        <w:t xml:space="preserve">.</w:t>
      </w:r>
    </w:p>
    <w:p>
      <w:pPr>
        <w:pStyle w:val="Titre2"/>
      </w:pPr>
      <w:bookmarkStart w:id="26" w:name="conseillers-numériques"/>
      <w:r>
        <w:t xml:space="preserve">Conseillers numériques</w:t>
      </w:r>
      <w:bookmarkEnd w:id="26"/>
    </w:p>
    <w:p>
      <w:pPr>
        <w:pStyle w:val="Compact"/>
        <w:numPr>
          <w:numId w:val="1009"/>
          <w:ilvl w:val="0"/>
        </w:numPr>
      </w:pPr>
      <w:r>
        <w:t xml:space="preserve">190 CNFS validés dans 122 structures d’accueil</w:t>
      </w:r>
    </w:p>
    <w:p>
      <w:pPr>
        <w:pStyle w:val="Compact"/>
        <w:numPr>
          <w:numId w:val="1009"/>
          <w:ilvl w:val="0"/>
        </w:numPr>
      </w:pPr>
      <w:r>
        <w:t xml:space="preserve">168 CNFS recrutés</w:t>
      </w:r>
    </w:p>
    <w:p>
      <w:pPr>
        <w:pStyle w:val="Compact"/>
        <w:numPr>
          <w:numId w:val="1009"/>
          <w:ilvl w:val="0"/>
        </w:numPr>
      </w:pPr>
      <w:r>
        <w:t xml:space="preserve">2 CNFS en formation</w:t>
      </w:r>
    </w:p>
    <w:p>
      <w:pPr>
        <w:pStyle w:val="Compact"/>
        <w:numPr>
          <w:numId w:val="1009"/>
          <w:ilvl w:val="0"/>
        </w:numPr>
      </w:pPr>
      <w:r>
        <w:t xml:space="preserve">148 CNFS en poste</w:t>
      </w:r>
    </w:p>
    <w:p>
      <w:pPr>
        <w:pStyle w:val="Titre2"/>
      </w:pPr>
      <w:bookmarkStart w:id="27" w:name="aidants-connect"/>
      <w:r>
        <w:t xml:space="preserve">Aidants connect</w:t>
      </w:r>
      <w:bookmarkEnd w:id="27"/>
    </w:p>
    <w:p>
      <w:pPr>
        <w:pStyle w:val="FirstParagraph"/>
      </w:pPr>
      <w:r>
        <w:t xml:space="preserve">Aidants connect est un service public numérique qui sécurise et facilite le</w:t>
      </w:r>
      <w:r>
        <w:t xml:space="preserve"> </w:t>
      </w:r>
      <w:r>
        <w:t xml:space="preserve">« faire pour le compte de ». Il est notamment déployé auprès des</w:t>
      </w:r>
      <w:r>
        <w:t xml:space="preserve"> </w:t>
      </w:r>
      <w:r>
        <w:t xml:space="preserve">travailleurs sociaux, les agents publics d’accueil ou les médiateurs</w:t>
      </w:r>
      <w:r>
        <w:t xml:space="preserve"> </w:t>
      </w:r>
      <w:r>
        <w:t xml:space="preserve">numériques pour accompagner les citoyens qui n’arrivent pas à faire seuls</w:t>
      </w:r>
      <w:r>
        <w:t xml:space="preserve"> </w:t>
      </w:r>
      <w:r>
        <w:t xml:space="preserve">leurs démarches administratives en ligne.</w:t>
      </w:r>
    </w:p>
    <w:p>
      <w:pPr>
        <w:pStyle w:val="Corpsdetexte"/>
      </w:pPr>
      <w:r>
        <w:t xml:space="preserve">État des déploiements dans la région :</w:t>
      </w:r>
    </w:p>
    <w:p>
      <w:pPr>
        <w:pStyle w:val="Compact"/>
        <w:numPr>
          <w:numId w:val="1010"/>
          <w:ilvl w:val="0"/>
        </w:numPr>
      </w:pPr>
      <w:r>
        <w:t xml:space="preserve">257 structures candidates</w:t>
      </w:r>
    </w:p>
    <w:p>
      <w:pPr>
        <w:pStyle w:val="Compact"/>
        <w:numPr>
          <w:numId w:val="1010"/>
          <w:ilvl w:val="0"/>
        </w:numPr>
      </w:pPr>
      <w:r>
        <w:t xml:space="preserve">739 aidants à habiliter au total</w:t>
      </w:r>
    </w:p>
    <w:p>
      <w:pPr>
        <w:pStyle w:val="Compact"/>
        <w:numPr>
          <w:numId w:val="1010"/>
          <w:ilvl w:val="0"/>
        </w:numPr>
      </w:pPr>
      <w:r>
        <w:t xml:space="preserve">233 structures ont finalisé leur habilitation (574 aidants formés au 16 septembre 2024)</w:t>
      </w:r>
    </w:p>
    <w:p>
      <w:pPr>
        <w:pStyle w:val="Titre2"/>
      </w:pPr>
      <w:bookmarkStart w:id="28" w:name="bases-adresses-locales"/>
      <w:r>
        <w:t xml:space="preserve">Bases adresses locales</w:t>
      </w:r>
      <w:bookmarkEnd w:id="28"/>
    </w:p>
    <w:p>
      <w:pPr>
        <w:pStyle w:val="FirstParagraph"/>
      </w:pPr>
      <w:r>
        <w:t xml:space="preserve">1449 communes de la région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29" w:name="fraîcheur-des-données"/>
      <w:r>
        <w:t xml:space="preserve">Fraîcheur des données</w:t>
      </w:r>
      <w:bookmarkEnd w:id="29"/>
    </w:p>
    <w:p>
      <w:pPr>
        <w:pStyle w:val="FirstParagraph"/>
      </w:pPr>
      <w:r>
        <w:t xml:space="preserve">Fiche générée le 19 septembre 2024 à 04:17.</w:t>
      </w:r>
    </w:p>
    <w:p>
      <w:pPr>
        <w:pStyle w:val="Corpsdetexte"/>
      </w:pPr>
      <w:r>
        <w:t xml:space="preserve">Les sources de données suivantes ont été utilisées :</w:t>
      </w:r>
    </w:p>
    <w:p>
      <w:pPr>
        <w:pStyle w:val="Compact"/>
        <w:numPr>
          <w:numId w:val="1011"/>
          <w:ilvl w:val="0"/>
        </w:numPr>
      </w:pPr>
      <w:r>
        <w:t xml:space="preserve">Aidants Connect : dernière mise à jour 16 septembre 2024</w:t>
      </w:r>
    </w:p>
    <w:p>
      <w:pPr>
        <w:pStyle w:val="Compact"/>
        <w:numPr>
          <w:numId w:val="1011"/>
          <w:ilvl w:val="0"/>
        </w:numPr>
      </w:pPr>
      <w:r>
        <w:t xml:space="preserve">Arcep – Technologies par commune : dernière mise à jour 05 avril 2024</w:t>
      </w:r>
    </w:p>
    <w:p>
      <w:pPr>
        <w:pStyle w:val="Compact"/>
        <w:numPr>
          <w:numId w:val="1011"/>
          <w:ilvl w:val="0"/>
        </w:numPr>
      </w:pPr>
      <w:r>
        <w:t xml:space="preserve">Conseillers numériques : dernière mise à jour 19 septembre 2024</w:t>
      </w:r>
    </w:p>
    <w:p>
      <w:pPr>
        <w:pStyle w:val="Compact"/>
        <w:numPr>
          <w:numId w:val="1011"/>
          <w:ilvl w:val="0"/>
        </w:numPr>
      </w:pPr>
      <w:r>
        <w:t xml:space="preserve">Fabriques de Territoire : dernière mise à jour 12 septembre 2024</w:t>
      </w:r>
    </w:p>
    <w:p>
      <w:pPr>
        <w:pStyle w:val="Compact"/>
        <w:numPr>
          <w:numId w:val="1011"/>
          <w:ilvl w:val="0"/>
        </w:numPr>
      </w:pPr>
      <w:r>
        <w:t xml:space="preserve">France Mobile : dernière mise à jour 31 mai 2024</w:t>
      </w:r>
    </w:p>
    <w:p>
      <w:pPr>
        <w:pStyle w:val="Compact"/>
        <w:numPr>
          <w:numId w:val="1011"/>
          <w:ilvl w:val="0"/>
        </w:numPr>
      </w:pPr>
      <w:r>
        <w:t xml:space="preserve">Hubs territoriaux</w:t>
      </w:r>
    </w:p>
    <w:p>
      <w:pPr>
        <w:pStyle w:val="Compact"/>
        <w:numPr>
          <w:numId w:val="1011"/>
          <w:ilvl w:val="0"/>
        </w:numPr>
      </w:pPr>
      <w:r>
        <w:t xml:space="preserve">Manufactures de proximité : dernière mise à jour 12 septembre 2024</w:t>
      </w:r>
    </w:p>
    <w:p>
      <w:pPr>
        <w:pStyle w:val="Compact"/>
        <w:numPr>
          <w:numId w:val="1011"/>
          <w:ilvl w:val="0"/>
        </w:numPr>
      </w:pPr>
      <w:r>
        <w:t xml:space="preserve">Structures d’accueil conseillers numériques : dernière mise à jour 19 septembre 2024</w:t>
      </w:r>
    </w:p>
    <w:p>
      <w:pPr>
        <w:pStyle w:val="Compact"/>
        <w:numPr>
          <w:numId w:val="1011"/>
          <w:ilvl w:val="0"/>
        </w:numPr>
      </w:pPr>
      <w:r>
        <w:t xml:space="preserve">Suivi Bases adresses locales</w:t>
      </w:r>
    </w:p>
    <w:p>
      <w:pPr>
        <w:pStyle w:val="Compact"/>
        <w:numPr>
          <w:numId w:val="1011"/>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2024-09-19T02:17:21Z</dcterms:created>
  <dcterms:modified xsi:type="dcterms:W3CDTF">2024-09-19T02:17:21Z</dcterms:modified>
</cp:coreProperties>
</file>

<file path=docProps/custom.xml><?xml version="1.0" encoding="utf-8"?>
<Properties xmlns="http://schemas.openxmlformats.org/officeDocument/2006/custom-properties" xmlns:vt="http://schemas.openxmlformats.org/officeDocument/2006/docPropsVTypes"/>
</file>