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bourgogne-franche-comté"/>
      <w:r>
        <w:t xml:space="preserve">Numérique « Bourgogne-Franche-Comté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Bourgogne-Franche-Comté, 452 sites ont été identifiés,</w:t>
      </w:r>
      <w:r>
        <w:t xml:space="preserve"> </w:t>
      </w:r>
      <w:r>
        <w:t xml:space="preserve">parmi lesquels 304 ont d’ores et déjà été mis en service.</w:t>
      </w:r>
    </w:p>
    <w:p>
      <w:pPr>
        <w:pStyle w:val="Corpsdetexte"/>
      </w:pPr>
      <w:r>
        <w:t xml:space="preserve">Dans le cadre du dispositif 4G fixe, dans la région Bourgogne-Franche-Comté,</w:t>
      </w:r>
      <w:r>
        <w:t xml:space="preserve"> </w:t>
      </w:r>
      <w:r>
        <w:t xml:space="preserve">87 sites ont été identifiés,</w:t>
      </w:r>
      <w:r>
        <w:t xml:space="preserve"> </w:t>
      </w:r>
      <w:r>
        <w:t xml:space="preserve">et 59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3 initiatives complémentaires :</w:t>
      </w:r>
    </w:p>
    <w:p>
      <w:pPr>
        <w:pStyle w:val="Compact"/>
        <w:numPr>
          <w:numId w:val="1001"/>
          <w:ilvl w:val="0"/>
        </w:numPr>
      </w:pPr>
      <w:r>
        <w:t xml:space="preserve">celle de Altitude, Orange, SFR et XP Fibre sur 818 communes ;</w:t>
      </w:r>
    </w:p>
    <w:p>
      <w:pPr>
        <w:pStyle w:val="Compact"/>
        <w:numPr>
          <w:numId w:val="1001"/>
          <w:ilvl w:val="0"/>
        </w:numPr>
      </w:pPr>
      <w:r>
        <w:t xml:space="preserve">celle de Orange et XP Fibre sur 326 communes ;</w:t>
      </w:r>
    </w:p>
    <w:p>
      <w:pPr>
        <w:pStyle w:val="Compact"/>
        <w:numPr>
          <w:numId w:val="1001"/>
          <w:ilvl w:val="0"/>
        </w:numPr>
      </w:pPr>
      <w:r>
        <w:t xml:space="preserve">celle de CD Côte-d’Or, CD Jura, CD Saône-et-Loire, CD Yonne, Doubs THD, Haute-Saône Numérique, Nièvre Numérique, SPL Bourgogne-Franche-Comté Numérique et Syndicat mixte Nièvre numérique dans la zone d’initiative publique qui comprend 2791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268 194</w:t>
            </w:r>
            <w:r>
              <w:t xml:space="preserve"> </w:t>
            </w:r>
            <w:r>
              <w:rPr>
                <w:i/>
              </w:rPr>
              <w:t xml:space="preserve">14.0%</w:t>
            </w:r>
          </w:p>
        </w:tc>
        <w:tc>
          <w:p>
            <w:pPr>
              <w:pStyle w:val="Compact"/>
              <w:jc w:val="left"/>
            </w:pPr>
            <w:r>
              <w:t xml:space="preserve">257 857</w:t>
            </w:r>
            <w:r>
              <w:t xml:space="preserve"> </w:t>
            </w:r>
            <w:r>
              <w:rPr>
                <w:i/>
              </w:rPr>
              <w:t xml:space="preserve">96.0%</w:t>
            </w:r>
          </w:p>
        </w:tc>
      </w:tr>
      <w:tr>
        <w:tc>
          <w:p>
            <w:pPr>
              <w:pStyle w:val="Compact"/>
              <w:jc w:val="left"/>
            </w:pPr>
            <w:r>
              <w:t xml:space="preserve">Zone AMII</w:t>
            </w:r>
          </w:p>
        </w:tc>
        <w:tc>
          <w:p>
            <w:pPr>
              <w:pStyle w:val="Compact"/>
              <w:jc w:val="left"/>
            </w:pPr>
            <w:r>
              <w:t xml:space="preserve">790 263</w:t>
            </w:r>
            <w:r>
              <w:t xml:space="preserve"> </w:t>
            </w:r>
            <w:r>
              <w:rPr>
                <w:i/>
              </w:rPr>
              <w:t xml:space="preserve">42.0%</w:t>
            </w:r>
          </w:p>
        </w:tc>
        <w:tc>
          <w:p>
            <w:pPr>
              <w:pStyle w:val="Compact"/>
              <w:jc w:val="left"/>
            </w:pPr>
            <w:r>
              <w:t xml:space="preserve">713 122</w:t>
            </w:r>
            <w:r>
              <w:t xml:space="preserve"> </w:t>
            </w:r>
            <w:r>
              <w:rPr>
                <w:i/>
              </w:rPr>
              <w:t xml:space="preserve">90.0%</w:t>
            </w:r>
          </w:p>
        </w:tc>
      </w:tr>
      <w:tr>
        <w:tc>
          <w:p>
            <w:pPr>
              <w:pStyle w:val="Compact"/>
              <w:jc w:val="left"/>
            </w:pPr>
            <w:r>
              <w:t xml:space="preserve">Zone RIP</w:t>
            </w:r>
          </w:p>
        </w:tc>
        <w:tc>
          <w:p>
            <w:pPr>
              <w:pStyle w:val="Compact"/>
              <w:jc w:val="left"/>
            </w:pPr>
            <w:r>
              <w:t xml:space="preserve">838 227</w:t>
            </w:r>
            <w:r>
              <w:t xml:space="preserve"> </w:t>
            </w:r>
            <w:r>
              <w:rPr>
                <w:i/>
              </w:rPr>
              <w:t xml:space="preserve">44.0%</w:t>
            </w:r>
          </w:p>
        </w:tc>
        <w:tc>
          <w:p>
            <w:pPr>
              <w:pStyle w:val="Compact"/>
              <w:jc w:val="left"/>
            </w:pPr>
            <w:r>
              <w:t xml:space="preserve">745 768</w:t>
            </w:r>
            <w:r>
              <w:t xml:space="preserve"> </w:t>
            </w:r>
            <w:r>
              <w:rPr>
                <w:i/>
              </w:rPr>
              <w:t xml:space="preserve">89.0%</w:t>
            </w:r>
          </w:p>
        </w:tc>
      </w:tr>
      <w:tr>
        <w:tc>
          <w:p>
            <w:pPr>
              <w:pStyle w:val="Compact"/>
              <w:jc w:val="left"/>
            </w:pPr>
            <w:r>
              <w:rPr>
                <w:b/>
              </w:rPr>
              <w:t xml:space="preserve">Total</w:t>
            </w:r>
          </w:p>
        </w:tc>
        <w:tc>
          <w:p>
            <w:pPr>
              <w:pStyle w:val="Compact"/>
              <w:jc w:val="left"/>
            </w:pPr>
            <w:r>
              <w:t xml:space="preserve">1 896 684</w:t>
            </w:r>
            <w:r>
              <w:t xml:space="preserve"> </w:t>
            </w:r>
            <w:r>
              <w:rPr>
                <w:i/>
              </w:rPr>
              <w:t xml:space="preserve">100%</w:t>
            </w:r>
          </w:p>
        </w:tc>
        <w:tc>
          <w:p>
            <w:pPr>
              <w:pStyle w:val="Compact"/>
              <w:jc w:val="left"/>
            </w:pPr>
            <w:r>
              <w:t xml:space="preserve">1 716 747</w:t>
            </w:r>
            <w:r>
              <w:t xml:space="preserve"> </w:t>
            </w:r>
            <w:r>
              <w:rPr>
                <w:i/>
              </w:rPr>
              <w:t xml:space="preserve">91.0%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17 en région Bourgogne-Franche-Comté :</w:t>
      </w:r>
    </w:p>
    <w:p>
      <w:pPr>
        <w:pStyle w:val="Compact"/>
        <w:numPr>
          <w:numId w:val="1002"/>
          <w:ilvl w:val="0"/>
        </w:numPr>
      </w:pPr>
      <w:r>
        <w:t xml:space="preserve">Côte-d’Or (21) :</w:t>
      </w:r>
    </w:p>
    <w:p>
      <w:pPr>
        <w:pStyle w:val="Compact"/>
        <w:numPr>
          <w:numId w:val="1003"/>
          <w:ilvl w:val="1"/>
        </w:numPr>
      </w:pPr>
      <w:r>
        <w:t xml:space="preserve">Centre Multimédia - PEP cbfc à Dijon</w:t>
      </w:r>
    </w:p>
    <w:p>
      <w:pPr>
        <w:pStyle w:val="Compact"/>
        <w:numPr>
          <w:numId w:val="1003"/>
          <w:ilvl w:val="1"/>
        </w:numPr>
      </w:pPr>
      <w:r>
        <w:t xml:space="preserve">La Coursive Boutaric à Dijon</w:t>
      </w:r>
    </w:p>
    <w:p>
      <w:pPr>
        <w:pStyle w:val="Compact"/>
        <w:numPr>
          <w:numId w:val="1002"/>
          <w:ilvl w:val="0"/>
        </w:numPr>
      </w:pPr>
      <w:r>
        <w:t xml:space="preserve">Doubs (25) :</w:t>
      </w:r>
    </w:p>
    <w:p>
      <w:pPr>
        <w:pStyle w:val="Compact"/>
        <w:numPr>
          <w:numId w:val="1004"/>
          <w:ilvl w:val="1"/>
        </w:numPr>
      </w:pPr>
      <w:r>
        <w:t xml:space="preserve">CU Grand Besançon Métropole Communauté urbaine à Besançon</w:t>
      </w:r>
    </w:p>
    <w:p>
      <w:pPr>
        <w:pStyle w:val="Compact"/>
        <w:numPr>
          <w:numId w:val="1004"/>
          <w:ilvl w:val="1"/>
        </w:numPr>
      </w:pPr>
      <w:r>
        <w:t xml:space="preserve">L’arÊTE à Besançon</w:t>
      </w:r>
    </w:p>
    <w:p>
      <w:pPr>
        <w:pStyle w:val="Compact"/>
        <w:numPr>
          <w:numId w:val="1004"/>
          <w:ilvl w:val="1"/>
        </w:numPr>
      </w:pPr>
      <w:r>
        <w:t xml:space="preserve">FAMILLES RURALES FEDERATION DEPARTEMENTALE DU DOUBS à Les Premiers Sapins</w:t>
      </w:r>
    </w:p>
    <w:p>
      <w:pPr>
        <w:pStyle w:val="Compact"/>
        <w:numPr>
          <w:numId w:val="1004"/>
          <w:ilvl w:val="1"/>
        </w:numPr>
      </w:pPr>
      <w:r>
        <w:t xml:space="preserve">KLAB à Pontarlier</w:t>
      </w:r>
    </w:p>
    <w:p>
      <w:pPr>
        <w:pStyle w:val="Compact"/>
        <w:numPr>
          <w:numId w:val="1002"/>
          <w:ilvl w:val="0"/>
        </w:numPr>
      </w:pPr>
      <w:r>
        <w:t xml:space="preserve">Jura (39) :</w:t>
      </w:r>
    </w:p>
    <w:p>
      <w:pPr>
        <w:pStyle w:val="Compact"/>
        <w:numPr>
          <w:numId w:val="1005"/>
          <w:ilvl w:val="1"/>
        </w:numPr>
      </w:pPr>
      <w:r>
        <w:t xml:space="preserve">Clus’Ter Jura</w:t>
      </w:r>
    </w:p>
    <w:p>
      <w:pPr>
        <w:pStyle w:val="Compact"/>
        <w:numPr>
          <w:numId w:val="1002"/>
          <w:ilvl w:val="0"/>
        </w:numPr>
      </w:pPr>
      <w:r>
        <w:t xml:space="preserve">au nom du collectif Clus’Ter Jura + Communauté de Communes Petite Montagne + Fablab Made in Iki + Fablab La Fabrik Adapemont à Conliège</w:t>
      </w:r>
    </w:p>
    <w:p>
      <w:pPr>
        <w:pStyle w:val="Compact"/>
        <w:numPr>
          <w:numId w:val="1006"/>
          <w:ilvl w:val="1"/>
        </w:numPr>
      </w:pPr>
      <w:r>
        <w:t xml:space="preserve">ECLA, Lons agglomération à Gigny</w:t>
      </w:r>
    </w:p>
    <w:p>
      <w:pPr>
        <w:pStyle w:val="Compact"/>
        <w:numPr>
          <w:numId w:val="1002"/>
          <w:ilvl w:val="0"/>
        </w:numPr>
      </w:pPr>
      <w:r>
        <w:t xml:space="preserve">Nièvre (58) :</w:t>
      </w:r>
    </w:p>
    <w:p>
      <w:pPr>
        <w:pStyle w:val="Compact"/>
        <w:numPr>
          <w:numId w:val="1007"/>
          <w:ilvl w:val="1"/>
        </w:numPr>
      </w:pPr>
      <w:r>
        <w:t xml:space="preserve">Commune de Lormes à Lormes</w:t>
      </w:r>
    </w:p>
    <w:p>
      <w:pPr>
        <w:pStyle w:val="Compact"/>
        <w:numPr>
          <w:numId w:val="1007"/>
          <w:ilvl w:val="1"/>
        </w:numPr>
      </w:pPr>
      <w:r>
        <w:t xml:space="preserve">Mairie de Luzy à Luzy</w:t>
      </w:r>
    </w:p>
    <w:p>
      <w:pPr>
        <w:pStyle w:val="Compact"/>
        <w:numPr>
          <w:numId w:val="1007"/>
          <w:ilvl w:val="1"/>
        </w:numPr>
      </w:pPr>
      <w:r>
        <w:t xml:space="preserve">STATION ESS Nevers à Nevers</w:t>
      </w:r>
    </w:p>
    <w:p>
      <w:pPr>
        <w:pStyle w:val="Compact"/>
        <w:numPr>
          <w:numId w:val="1007"/>
          <w:ilvl w:val="1"/>
        </w:numPr>
      </w:pPr>
      <w:r>
        <w:t xml:space="preserve">Association ACALI - Ecocentre de Bourgogne à Saint-Vérain</w:t>
      </w:r>
    </w:p>
    <w:p>
      <w:pPr>
        <w:pStyle w:val="Compact"/>
        <w:numPr>
          <w:numId w:val="1002"/>
          <w:ilvl w:val="0"/>
        </w:numPr>
      </w:pPr>
      <w:r>
        <w:t xml:space="preserve">Haute-Saône (70) :</w:t>
      </w:r>
    </w:p>
    <w:p>
      <w:pPr>
        <w:pStyle w:val="Compact"/>
        <w:numPr>
          <w:numId w:val="1008"/>
          <w:ilvl w:val="1"/>
        </w:numPr>
      </w:pPr>
      <w:r>
        <w:t xml:space="preserve">Fablab des 3 Lapins à Quers</w:t>
      </w:r>
    </w:p>
    <w:p>
      <w:pPr>
        <w:pStyle w:val="Compact"/>
        <w:numPr>
          <w:numId w:val="1002"/>
          <w:ilvl w:val="0"/>
        </w:numPr>
      </w:pPr>
      <w:r>
        <w:t xml:space="preserve">Saône-et-Loire (71) :</w:t>
      </w:r>
    </w:p>
    <w:p>
      <w:pPr>
        <w:pStyle w:val="Compact"/>
        <w:numPr>
          <w:numId w:val="1009"/>
          <w:ilvl w:val="1"/>
        </w:numPr>
      </w:pPr>
      <w:r>
        <w:t xml:space="preserve">Grand Autunois Morvan à Autun</w:t>
      </w:r>
    </w:p>
    <w:p>
      <w:pPr>
        <w:pStyle w:val="Compact"/>
        <w:numPr>
          <w:numId w:val="1009"/>
          <w:ilvl w:val="1"/>
        </w:numPr>
      </w:pPr>
      <w:r>
        <w:t xml:space="preserve">Syntaxe Erreur 2.0 à Gueugnon</w:t>
      </w:r>
    </w:p>
    <w:p>
      <w:pPr>
        <w:pStyle w:val="Compact"/>
        <w:numPr>
          <w:numId w:val="1002"/>
          <w:ilvl w:val="0"/>
        </w:numPr>
      </w:pPr>
      <w:r>
        <w:t xml:space="preserve">Yonne (89) :</w:t>
      </w:r>
    </w:p>
    <w:p>
      <w:pPr>
        <w:pStyle w:val="Compact"/>
        <w:numPr>
          <w:numId w:val="1010"/>
          <w:ilvl w:val="1"/>
        </w:numPr>
      </w:pPr>
      <w:r>
        <w:t xml:space="preserve">LabDispak - Convergence des Possibles à Joigny</w:t>
      </w:r>
    </w:p>
    <w:p>
      <w:pPr>
        <w:pStyle w:val="Compact"/>
        <w:numPr>
          <w:numId w:val="1010"/>
          <w:ilvl w:val="1"/>
        </w:numPr>
      </w:pPr>
      <w:r>
        <w:t xml:space="preserve">Une fabrique de Territoire en Puisaye-Forterre : coopérer pour la transition écologique et solidaire</w:t>
      </w:r>
      <w:r>
        <w:t xml:space="preserve"> </w:t>
      </w:r>
      <w:r>
        <w:t xml:space="preserve">La Californie - Le P.A.R.C. - La S.R.P.M. - Ressources &amp; Compétences à Toucy</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6 dans la région :</w:t>
      </w:r>
    </w:p>
    <w:p>
      <w:pPr>
        <w:pStyle w:val="Compact"/>
        <w:numPr>
          <w:numId w:val="1011"/>
          <w:ilvl w:val="0"/>
        </w:numPr>
      </w:pPr>
      <w:r>
        <w:t xml:space="preserve">CRUNCH FACTORY (Sevenans)</w:t>
      </w:r>
    </w:p>
    <w:p>
      <w:pPr>
        <w:pStyle w:val="Compact"/>
        <w:numPr>
          <w:numId w:val="1011"/>
          <w:ilvl w:val="0"/>
        </w:numPr>
      </w:pPr>
      <w:r>
        <w:t xml:space="preserve">Dossier de candidature à l’appel à manifestation d’intérêt pour soutenir les manufactures de proximité (Saint-Claude)</w:t>
      </w:r>
    </w:p>
    <w:p>
      <w:pPr>
        <w:pStyle w:val="Compact"/>
        <w:numPr>
          <w:numId w:val="1011"/>
          <w:ilvl w:val="0"/>
        </w:numPr>
      </w:pPr>
      <w:r>
        <w:t xml:space="preserve">L’atelier-usine (Besançon)</w:t>
      </w:r>
    </w:p>
    <w:p>
      <w:pPr>
        <w:pStyle w:val="Compact"/>
        <w:numPr>
          <w:numId w:val="1011"/>
          <w:ilvl w:val="0"/>
        </w:numPr>
      </w:pPr>
      <w:r>
        <w:t xml:space="preserve">La Décarbonnerie (Darois)</w:t>
      </w:r>
    </w:p>
    <w:p>
      <w:pPr>
        <w:pStyle w:val="Compact"/>
        <w:numPr>
          <w:numId w:val="1011"/>
          <w:ilvl w:val="0"/>
        </w:numPr>
      </w:pPr>
      <w:r>
        <w:t xml:space="preserve">Manufacture du Haut-Clunisois (Tramayes)</w:t>
      </w:r>
    </w:p>
    <w:p>
      <w:pPr>
        <w:pStyle w:val="Compact"/>
        <w:numPr>
          <w:numId w:val="1011"/>
          <w:ilvl w:val="0"/>
        </w:numPr>
      </w:pPr>
      <w:r>
        <w:t xml:space="preserve">Manufacture du Réemploi (Auxerre)</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Bourgogne-Franche-Comté</w:t>
      </w:r>
      <w:r>
        <w:t xml:space="preserve"> </w:t>
      </w:r>
      <w:r>
        <w:t xml:space="preserve">est couverte</w:t>
      </w:r>
      <w:r>
        <w:t xml:space="preserve"> </w:t>
      </w:r>
      <w:r>
        <w:t xml:space="preserve">par le hub « Hub MedNum BFC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12"/>
          <w:ilvl w:val="0"/>
        </w:numPr>
      </w:pPr>
      <w:r>
        <w:t xml:space="preserve">224 CNFS validés dans 135 structures d’accueil</w:t>
      </w:r>
    </w:p>
    <w:p>
      <w:pPr>
        <w:pStyle w:val="Compact"/>
        <w:numPr>
          <w:numId w:val="1012"/>
          <w:ilvl w:val="0"/>
        </w:numPr>
      </w:pPr>
      <w:r>
        <w:t xml:space="preserve">176 CNFS recrutés</w:t>
      </w:r>
    </w:p>
    <w:p>
      <w:pPr>
        <w:pStyle w:val="Compact"/>
        <w:numPr>
          <w:numId w:val="1012"/>
          <w:ilvl w:val="0"/>
        </w:numPr>
      </w:pPr>
      <w:r>
        <w:t xml:space="preserve">2 CNFS en formation</w:t>
      </w:r>
    </w:p>
    <w:p>
      <w:pPr>
        <w:pStyle w:val="Compact"/>
        <w:numPr>
          <w:numId w:val="1012"/>
          <w:ilvl w:val="0"/>
        </w:numPr>
      </w:pPr>
      <w:r>
        <w:t xml:space="preserve">146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13"/>
          <w:ilvl w:val="0"/>
        </w:numPr>
      </w:pPr>
      <w:r>
        <w:t xml:space="preserve">314 structures candidates</w:t>
      </w:r>
    </w:p>
    <w:p>
      <w:pPr>
        <w:pStyle w:val="Compact"/>
        <w:numPr>
          <w:numId w:val="1013"/>
          <w:ilvl w:val="0"/>
        </w:numPr>
      </w:pPr>
      <w:r>
        <w:t xml:space="preserve">1023 aidants à habiliter au total</w:t>
      </w:r>
    </w:p>
    <w:p>
      <w:pPr>
        <w:pStyle w:val="Compact"/>
        <w:numPr>
          <w:numId w:val="1013"/>
          <w:ilvl w:val="0"/>
        </w:numPr>
      </w:pPr>
      <w:r>
        <w:t xml:space="preserve">298 structures ont finalisé leur habilitation (983 aidants formés au 16 septembre 2024)</w:t>
      </w:r>
    </w:p>
    <w:p>
      <w:pPr>
        <w:pStyle w:val="Titre2"/>
      </w:pPr>
      <w:bookmarkStart w:id="28" w:name="bases-adresses-locales"/>
      <w:r>
        <w:t xml:space="preserve">Bases adresses locales</w:t>
      </w:r>
      <w:bookmarkEnd w:id="28"/>
    </w:p>
    <w:p>
      <w:pPr>
        <w:pStyle w:val="FirstParagraph"/>
      </w:pPr>
      <w:r>
        <w:t xml:space="preserve">2079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14"/>
          <w:ilvl w:val="0"/>
        </w:numPr>
      </w:pPr>
      <w:r>
        <w:t xml:space="preserve">Aidants Connect : dernière mise à jour 16 septembre 2024</w:t>
      </w:r>
    </w:p>
    <w:p>
      <w:pPr>
        <w:pStyle w:val="Compact"/>
        <w:numPr>
          <w:numId w:val="1014"/>
          <w:ilvl w:val="0"/>
        </w:numPr>
      </w:pPr>
      <w:r>
        <w:t xml:space="preserve">Arcep – Technologies par commune : dernière mise à jour 05 avril 2024</w:t>
      </w:r>
    </w:p>
    <w:p>
      <w:pPr>
        <w:pStyle w:val="Compact"/>
        <w:numPr>
          <w:numId w:val="1014"/>
          <w:ilvl w:val="0"/>
        </w:numPr>
      </w:pPr>
      <w:r>
        <w:t xml:space="preserve">Conseillers numériques : dernière mise à jour 19 septembre 2024</w:t>
      </w:r>
    </w:p>
    <w:p>
      <w:pPr>
        <w:pStyle w:val="Compact"/>
        <w:numPr>
          <w:numId w:val="1014"/>
          <w:ilvl w:val="0"/>
        </w:numPr>
      </w:pPr>
      <w:r>
        <w:t xml:space="preserve">Fabriques de Territoire : dernière mise à jour 12 septembre 2024</w:t>
      </w:r>
    </w:p>
    <w:p>
      <w:pPr>
        <w:pStyle w:val="Compact"/>
        <w:numPr>
          <w:numId w:val="1014"/>
          <w:ilvl w:val="0"/>
        </w:numPr>
      </w:pPr>
      <w:r>
        <w:t xml:space="preserve">France Mobile : dernière mise à jour 31 mai 2024</w:t>
      </w:r>
    </w:p>
    <w:p>
      <w:pPr>
        <w:pStyle w:val="Compact"/>
        <w:numPr>
          <w:numId w:val="1014"/>
          <w:ilvl w:val="0"/>
        </w:numPr>
      </w:pPr>
      <w:r>
        <w:t xml:space="preserve">Hubs territoriaux</w:t>
      </w:r>
    </w:p>
    <w:p>
      <w:pPr>
        <w:pStyle w:val="Compact"/>
        <w:numPr>
          <w:numId w:val="1014"/>
          <w:ilvl w:val="0"/>
        </w:numPr>
      </w:pPr>
      <w:r>
        <w:t xml:space="preserve">Manufactures de proximité : dernière mise à jour 12 septembre 2024</w:t>
      </w:r>
    </w:p>
    <w:p>
      <w:pPr>
        <w:pStyle w:val="Compact"/>
        <w:numPr>
          <w:numId w:val="1014"/>
          <w:ilvl w:val="0"/>
        </w:numPr>
      </w:pPr>
      <w:r>
        <w:t xml:space="preserve">Structures d’accueil conseillers numériques : dernière mise à jour 19 septembre 2024</w:t>
      </w:r>
    </w:p>
    <w:p>
      <w:pPr>
        <w:pStyle w:val="Compact"/>
        <w:numPr>
          <w:numId w:val="1014"/>
          <w:ilvl w:val="0"/>
        </w:numPr>
      </w:pPr>
      <w:r>
        <w:t xml:space="preserve">Suivi Bases adresses locales</w:t>
      </w:r>
    </w:p>
    <w:p>
      <w:pPr>
        <w:pStyle w:val="Compact"/>
        <w:numPr>
          <w:numId w:val="1014"/>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2024-09-19T02:17:19Z</dcterms:created>
  <dcterms:modified xsi:type="dcterms:W3CDTF">2024-09-19T02:17:19Z</dcterms:modified>
</cp:coreProperties>
</file>

<file path=docProps/custom.xml><?xml version="1.0" encoding="utf-8"?>
<Properties xmlns="http://schemas.openxmlformats.org/officeDocument/2006/custom-properties" xmlns:vt="http://schemas.openxmlformats.org/officeDocument/2006/docPropsVTypes"/>
</file>