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ayotte"/>
      <w:r>
        <w:t xml:space="preserve">Numérique «Mayotte»</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21301"/>
            <wp:effectExtent b="0" l="0" r="0" t="0"/>
            <wp:docPr descr="" title="" id="1" name="Picture"/>
            <a:graphic>
              <a:graphicData uri="http://schemas.openxmlformats.org/drawingml/2006/picture">
                <pic:pic>
                  <pic:nvPicPr>
                    <pic:cNvPr descr="/srv/insitu/outbox/infographies/haut_débit/976.png" id="0" name="Picture"/>
                    <pic:cNvPicPr>
                      <a:picLocks noChangeArrowheads="1" noChangeAspect="1"/>
                    </pic:cNvPicPr>
                  </pic:nvPicPr>
                  <pic:blipFill>
                    <a:blip r:embed="rId22"/>
                    <a:stretch>
                      <a:fillRect/>
                    </a:stretch>
                  </pic:blipFill>
                  <pic:spPr bwMode="auto">
                    <a:xfrm>
                      <a:off x="0" y="0"/>
                      <a:ext cx="4572000" cy="222130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l’initiative suivante :</w:t>
      </w:r>
    </w:p>
    <w:p>
      <w:pPr>
        <w:pStyle w:val="Compact"/>
        <w:numPr>
          <w:numId w:val="1001"/>
          <w:ilvl w:val="0"/>
        </w:numPr>
      </w:pPr>
      <w:r>
        <w:t xml:space="preserve">celle de CD Mayotte dans la zone d’initiative publique qui comprend 17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RIP</w:t>
            </w:r>
          </w:p>
        </w:tc>
        <w:tc>
          <w:p>
            <w:pPr>
              <w:pStyle w:val="Compact"/>
              <w:jc w:val="left"/>
            </w:pPr>
            <w:r>
              <w:t xml:space="preserve">60 076</w:t>
            </w:r>
            <w:r>
              <w:t xml:space="preserve"> </w:t>
            </w:r>
            <w:r>
              <w:rPr>
                <w:i/>
              </w:rPr>
              <w:t xml:space="preserve">100.0%</w:t>
            </w:r>
          </w:p>
        </w:tc>
        <w:tc>
          <w:p>
            <w:pPr>
              <w:pStyle w:val="Compact"/>
              <w:jc w:val="left"/>
            </w:pPr>
            <w:r>
              <w:t xml:space="preserve">0</w:t>
            </w:r>
            <w:r>
              <w:t xml:space="preserve"> </w:t>
            </w:r>
            <w:r>
              <w:rPr>
                <w:i/>
              </w:rPr>
              <w:t xml:space="preserve">0.0%</w:t>
            </w:r>
          </w:p>
        </w:tc>
      </w:tr>
      <w:tr>
        <w:tc>
          <w:p>
            <w:pPr>
              <w:pStyle w:val="Compact"/>
              <w:jc w:val="left"/>
            </w:pPr>
            <w:r>
              <w:rPr>
                <w:b/>
              </w:rPr>
              <w:t xml:space="preserve">Total</w:t>
            </w:r>
          </w:p>
        </w:tc>
        <w:tc>
          <w:p>
            <w:pPr>
              <w:pStyle w:val="Compact"/>
              <w:jc w:val="left"/>
            </w:pPr>
            <w:r>
              <w:t xml:space="preserve">60 076</w:t>
            </w:r>
            <w:r>
              <w:t xml:space="preserve"> </w:t>
            </w:r>
            <w:r>
              <w:rPr>
                <w:i/>
              </w:rPr>
              <w:t xml:space="preserve">100%</w:t>
            </w:r>
          </w:p>
        </w:tc>
        <w:tc>
          <w:p>
            <w:pPr>
              <w:pStyle w:val="Compact"/>
              <w:jc w:val="left"/>
            </w:pPr>
            <w:r>
              <w:t xml:space="preserve">0</w:t>
            </w:r>
            <w:r>
              <w:t xml:space="preserve"> </w:t>
            </w:r>
            <w:r>
              <w:rPr>
                <w:i/>
              </w:rPr>
              <w:t xml:space="preserve">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2 en région «Mayotte» et 2 dans le département :</w:t>
      </w:r>
    </w:p>
    <w:p>
      <w:pPr>
        <w:pStyle w:val="Compact"/>
        <w:numPr>
          <w:numId w:val="1002"/>
          <w:ilvl w:val="0"/>
        </w:numPr>
      </w:pPr>
      <w:r>
        <w:t xml:space="preserve">Fédération Départementale Ligue de l’Enseignement Mayotte à Mamoudzou</w:t>
      </w:r>
    </w:p>
    <w:p>
      <w:pPr>
        <w:pStyle w:val="Compact"/>
        <w:numPr>
          <w:numId w:val="1002"/>
          <w:ilvl w:val="0"/>
        </w:numPr>
      </w:pPr>
      <w:r>
        <w:t xml:space="preserve">KAJA KAONA à Mamoudzou</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«Mayotte» est couverte par le(s) Hub(s) :</w:t>
      </w:r>
      <w:r>
        <w:t xml:space="preserve"> </w:t>
      </w:r>
      <w:r>
        <w:t xml:space="preserve">.</w:t>
      </w:r>
    </w:p>
    <w:p>
      <w:pPr>
        <w:pStyle w:val="Titre2"/>
      </w:pPr>
      <w:bookmarkStart w:id="26" w:name="conseillers-numériques"/>
      <w:r>
        <w:t xml:space="preserve">Conseillers numériques</w:t>
      </w:r>
      <w:bookmarkEnd w:id="26"/>
    </w:p>
    <w:p>
      <w:pPr>
        <w:pStyle w:val="Compact"/>
        <w:numPr>
          <w:numId w:val="1003"/>
          <w:ilvl w:val="0"/>
        </w:numPr>
      </w:pPr>
      <w:r>
        <w:t xml:space="preserve">52 CNFS validés dans 23 structures d’accueil</w:t>
      </w:r>
    </w:p>
    <w:p>
      <w:pPr>
        <w:pStyle w:val="Compact"/>
        <w:numPr>
          <w:numId w:val="1003"/>
          <w:ilvl w:val="0"/>
        </w:numPr>
      </w:pPr>
      <w:r>
        <w:t xml:space="preserve">8 CNFS recrutés</w:t>
      </w:r>
    </w:p>
    <w:p>
      <w:pPr>
        <w:pStyle w:val="Compact"/>
        <w:numPr>
          <w:numId w:val="1003"/>
          <w:ilvl w:val="0"/>
        </w:numPr>
      </w:pPr>
      <w:r>
        <w:t xml:space="preserve">0 CNFS en formation</w:t>
      </w:r>
    </w:p>
    <w:p>
      <w:pPr>
        <w:pStyle w:val="Compact"/>
        <w:numPr>
          <w:numId w:val="1003"/>
          <w:ilvl w:val="0"/>
        </w:numPr>
      </w:pPr>
      <w:r>
        <w:t xml:space="preserve">3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47 structures candidates</w:t>
      </w:r>
    </w:p>
    <w:p>
      <w:pPr>
        <w:pStyle w:val="Compact"/>
        <w:numPr>
          <w:numId w:val="1004"/>
          <w:ilvl w:val="0"/>
        </w:numPr>
      </w:pPr>
      <w:r>
        <w:t xml:space="preserve">322 aidants à habiliter au total</w:t>
      </w:r>
    </w:p>
    <w:p>
      <w:pPr>
        <w:pStyle w:val="Compact"/>
        <w:numPr>
          <w:numId w:val="1004"/>
          <w:ilvl w:val="0"/>
        </w:numPr>
      </w:pPr>
      <w:r>
        <w:t xml:space="preserve">47 structures ont finalisé leur habilitation (311 aidants formés au 16 septembre 2024)</w:t>
      </w:r>
    </w:p>
    <w:p>
      <w:pPr>
        <w:pStyle w:val="Titre2"/>
      </w:pPr>
      <w:bookmarkStart w:id="28" w:name="bases-adresses-locales"/>
      <w:r>
        <w:t xml:space="preserve">Bases adresses locales</w:t>
      </w:r>
      <w:bookmarkEnd w:id="28"/>
    </w:p>
    <w:p>
      <w:pPr>
        <w:pStyle w:val="FirstParagraph"/>
      </w:pPr>
      <w:r>
        <w:t xml:space="preserve">12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2024-09-19T02:17:12Z</dcterms:created>
  <dcterms:modified xsi:type="dcterms:W3CDTF">2024-09-19T02:17:12Z</dcterms:modified>
</cp:coreProperties>
</file>

<file path=docProps/custom.xml><?xml version="1.0" encoding="utf-8"?>
<Properties xmlns="http://schemas.openxmlformats.org/officeDocument/2006/custom-properties" xmlns:vt="http://schemas.openxmlformats.org/officeDocument/2006/docPropsVTypes"/>
</file>