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val-doise"/>
      <w:r>
        <w:t xml:space="preserve">Numérique «Val-d’Oise»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«Île-de-France», 124 sites ont été identifiés dont 29 dans le</w:t>
      </w:r>
      <w:r>
        <w:t xml:space="preserve"> </w:t>
      </w:r>
      <w:r>
        <w:t xml:space="preserve">département, parmi eux, 10 ont d’ores et déjà été mis en</w:t>
      </w:r>
      <w:r>
        <w:t xml:space="preserve"> </w:t>
      </w:r>
      <w:r>
        <w:t xml:space="preserve">service (sur un total de 53 mis en service au niveau régional).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95.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3 communes ;</w:t>
      </w:r>
    </w:p>
    <w:p>
      <w:pPr>
        <w:pStyle w:val="Compact"/>
        <w:numPr>
          <w:numId w:val="1001"/>
          <w:ilvl w:val="0"/>
        </w:numPr>
      </w:pPr>
      <w:r>
        <w:t xml:space="preserve">celle de Orange et XP Fibre sur 59 communes ;</w:t>
      </w:r>
    </w:p>
    <w:p>
      <w:pPr>
        <w:pStyle w:val="Compact"/>
        <w:numPr>
          <w:numId w:val="1001"/>
          <w:ilvl w:val="0"/>
        </w:numPr>
      </w:pPr>
      <w:r>
        <w:t xml:space="preserve">celle de CD Seine-Saint-Denis et CD Val-d’Oise et Val d’Oise Numérique dans la zone d’initiative publique qui comprend 121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69 260</w:t>
            </w:r>
            <w:r>
              <w:t xml:space="preserve"> </w:t>
            </w:r>
            <w:r>
              <w:rPr>
                <w:i/>
              </w:rPr>
              <w:t xml:space="preserve">11.0%</w:t>
            </w:r>
          </w:p>
        </w:tc>
        <w:tc>
          <w:p>
            <w:pPr>
              <w:pStyle w:val="Compact"/>
              <w:jc w:val="left"/>
            </w:pPr>
            <w:r>
              <w:t xml:space="preserve">65 259</w:t>
            </w:r>
            <w:r>
              <w:t xml:space="preserve"> </w:t>
            </w:r>
            <w:r>
              <w:rPr>
                <w:i/>
              </w:rPr>
              <w:t xml:space="preserve">94.0%</w:t>
            </w:r>
          </w:p>
        </w:tc>
      </w:tr>
      <w:tr>
        <w:tc>
          <w:p>
            <w:pPr>
              <w:pStyle w:val="Compact"/>
              <w:jc w:val="left"/>
            </w:pPr>
            <w:r>
              <w:t xml:space="preserve">Zone AMII</w:t>
            </w:r>
          </w:p>
        </w:tc>
        <w:tc>
          <w:p>
            <w:pPr>
              <w:pStyle w:val="Compact"/>
              <w:jc w:val="left"/>
            </w:pPr>
            <w:r>
              <w:t xml:space="preserve">427 141</w:t>
            </w:r>
            <w:r>
              <w:t xml:space="preserve"> </w:t>
            </w:r>
            <w:r>
              <w:rPr>
                <w:i/>
              </w:rPr>
              <w:t xml:space="preserve">68.0%</w:t>
            </w:r>
          </w:p>
        </w:tc>
        <w:tc>
          <w:p>
            <w:pPr>
              <w:pStyle w:val="Compact"/>
              <w:jc w:val="left"/>
            </w:pPr>
            <w:r>
              <w:t xml:space="preserve">410 088</w:t>
            </w:r>
            <w:r>
              <w:t xml:space="preserve"> </w:t>
            </w:r>
            <w:r>
              <w:rPr>
                <w:i/>
              </w:rPr>
              <w:t xml:space="preserve">96.0%</w:t>
            </w:r>
          </w:p>
        </w:tc>
      </w:tr>
      <w:tr>
        <w:tc>
          <w:p>
            <w:pPr>
              <w:pStyle w:val="Compact"/>
              <w:jc w:val="left"/>
            </w:pPr>
            <w:r>
              <w:t xml:space="preserve">Zone RIP</w:t>
            </w:r>
          </w:p>
        </w:tc>
        <w:tc>
          <w:p>
            <w:pPr>
              <w:pStyle w:val="Compact"/>
              <w:jc w:val="left"/>
            </w:pPr>
            <w:r>
              <w:t xml:space="preserve">136 278</w:t>
            </w:r>
            <w:r>
              <w:t xml:space="preserve"> </w:t>
            </w:r>
            <w:r>
              <w:rPr>
                <w:i/>
              </w:rPr>
              <w:t xml:space="preserve">22.0%</w:t>
            </w:r>
          </w:p>
        </w:tc>
        <w:tc>
          <w:p>
            <w:pPr>
              <w:pStyle w:val="Compact"/>
              <w:jc w:val="left"/>
            </w:pPr>
            <w:r>
              <w:t xml:space="preserve">133 322</w:t>
            </w:r>
            <w:r>
              <w:t xml:space="preserve"> </w:t>
            </w:r>
            <w:r>
              <w:rPr>
                <w:i/>
              </w:rPr>
              <w:t xml:space="preserve">98.0%</w:t>
            </w:r>
          </w:p>
        </w:tc>
      </w:tr>
      <w:tr>
        <w:tc>
          <w:p>
            <w:pPr>
              <w:pStyle w:val="Compact"/>
              <w:jc w:val="left"/>
            </w:pPr>
            <w:r>
              <w:rPr>
                <w:b/>
              </w:rPr>
              <w:t xml:space="preserve">Total</w:t>
            </w:r>
          </w:p>
        </w:tc>
        <w:tc>
          <w:p>
            <w:pPr>
              <w:pStyle w:val="Compact"/>
              <w:jc w:val="left"/>
            </w:pPr>
            <w:r>
              <w:t xml:space="preserve">632 679</w:t>
            </w:r>
            <w:r>
              <w:t xml:space="preserve"> </w:t>
            </w:r>
            <w:r>
              <w:rPr>
                <w:i/>
              </w:rPr>
              <w:t xml:space="preserve">100%</w:t>
            </w:r>
          </w:p>
        </w:tc>
        <w:tc>
          <w:p>
            <w:pPr>
              <w:pStyle w:val="Compact"/>
              <w:jc w:val="left"/>
            </w:pPr>
            <w:r>
              <w:t xml:space="preserve">608 669</w:t>
            </w:r>
            <w:r>
              <w:t xml:space="preserve"> </w:t>
            </w:r>
            <w:r>
              <w:rPr>
                <w:i/>
              </w:rPr>
              <w:t xml:space="preserve">96.0%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36 en région «Île-de-France» et 4 dans le département :</w:t>
      </w:r>
    </w:p>
    <w:p>
      <w:pPr>
        <w:pStyle w:val="Compact"/>
        <w:numPr>
          <w:numId w:val="1002"/>
          <w:ilvl w:val="0"/>
        </w:numPr>
      </w:pPr>
      <w:r>
        <w:t xml:space="preserve">Akousmatic à Beauchamp</w:t>
      </w:r>
    </w:p>
    <w:p>
      <w:pPr>
        <w:pStyle w:val="Compact"/>
        <w:numPr>
          <w:numId w:val="1002"/>
          <w:ilvl w:val="0"/>
        </w:numPr>
      </w:pPr>
      <w:r>
        <w:t xml:space="preserve">Collectif La Lanterne, association collégiale fédérant 5 associations cergyssoises : La Ruche, b.a-BA, Art Osons, Les ateliers arrosés et la Compagnie Art &amp; Prémices à Cergy</w:t>
      </w:r>
    </w:p>
    <w:p>
      <w:pPr>
        <w:pStyle w:val="Compact"/>
        <w:numPr>
          <w:numId w:val="1002"/>
          <w:ilvl w:val="0"/>
        </w:numPr>
      </w:pPr>
      <w:r>
        <w:t xml:space="preserve">Association Créative à Garges-lès-Gonesse</w:t>
      </w:r>
    </w:p>
    <w:p>
      <w:pPr>
        <w:pStyle w:val="Compact"/>
        <w:numPr>
          <w:numId w:val="1002"/>
          <w:ilvl w:val="0"/>
        </w:numPr>
      </w:pPr>
      <w:r>
        <w:t xml:space="preserve">Hub de la Réussite à Garges-lès-Gonesse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de proximité Le Cube (Garges-lès-Gonesse)</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«Île-de-France» est couverte par le(s) Hub(s) :</w:t>
      </w:r>
      <w:r>
        <w:t xml:space="preserve"> </w:t>
      </w:r>
      <w:r>
        <w:t xml:space="preserve">Francil-in.</w:t>
      </w:r>
    </w:p>
    <w:p>
      <w:pPr>
        <w:pStyle w:val="Titre2"/>
      </w:pPr>
      <w:bookmarkStart w:id="27" w:name="conseillers-numériques"/>
      <w:r>
        <w:t xml:space="preserve">Conseillers numériques</w:t>
      </w:r>
      <w:bookmarkEnd w:id="27"/>
    </w:p>
    <w:p>
      <w:pPr>
        <w:pStyle w:val="Compact"/>
        <w:numPr>
          <w:numId w:val="1004"/>
          <w:ilvl w:val="0"/>
        </w:numPr>
      </w:pPr>
      <w:r>
        <w:t xml:space="preserve">52 CNFS validés dans 38 structures d’accueil</w:t>
      </w:r>
    </w:p>
    <w:p>
      <w:pPr>
        <w:pStyle w:val="Compact"/>
        <w:numPr>
          <w:numId w:val="1004"/>
          <w:ilvl w:val="0"/>
        </w:numPr>
      </w:pPr>
      <w:r>
        <w:t xml:space="preserve">45 CNFS recrutés</w:t>
      </w:r>
    </w:p>
    <w:p>
      <w:pPr>
        <w:pStyle w:val="Compact"/>
        <w:numPr>
          <w:numId w:val="1004"/>
          <w:ilvl w:val="0"/>
        </w:numPr>
      </w:pPr>
      <w:r>
        <w:t xml:space="preserve">0 CNFS en formation</w:t>
      </w:r>
    </w:p>
    <w:p>
      <w:pPr>
        <w:pStyle w:val="Compact"/>
        <w:numPr>
          <w:numId w:val="1004"/>
          <w:ilvl w:val="0"/>
        </w:numPr>
      </w:pPr>
      <w:r>
        <w:t xml:space="preserve">31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107 structures candidates</w:t>
      </w:r>
    </w:p>
    <w:p>
      <w:pPr>
        <w:pStyle w:val="Compact"/>
        <w:numPr>
          <w:numId w:val="1005"/>
          <w:ilvl w:val="0"/>
        </w:numPr>
      </w:pPr>
      <w:r>
        <w:t xml:space="preserve">355 aidants à habiliter au total</w:t>
      </w:r>
    </w:p>
    <w:p>
      <w:pPr>
        <w:pStyle w:val="Compact"/>
        <w:numPr>
          <w:numId w:val="1005"/>
          <w:ilvl w:val="0"/>
        </w:numPr>
      </w:pPr>
      <w:r>
        <w:t xml:space="preserve">103 structures ont finalisé leur habilitation (349 aidants formés au 16 septembre 2024)</w:t>
      </w:r>
    </w:p>
    <w:p>
      <w:pPr>
        <w:pStyle w:val="Titre2"/>
      </w:pPr>
      <w:bookmarkStart w:id="29" w:name="bases-adresses-locales"/>
      <w:r>
        <w:t xml:space="preserve">Bases adresses locales</w:t>
      </w:r>
      <w:bookmarkEnd w:id="29"/>
    </w:p>
    <w:p>
      <w:pPr>
        <w:pStyle w:val="FirstParagraph"/>
      </w:pPr>
      <w:r>
        <w:t xml:space="preserve">61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2024-09-19T02:17:01Z</dcterms:created>
  <dcterms:modified xsi:type="dcterms:W3CDTF">2024-09-19T02:17:01Z</dcterms:modified>
</cp:coreProperties>
</file>

<file path=docProps/custom.xml><?xml version="1.0" encoding="utf-8"?>
<Properties xmlns="http://schemas.openxmlformats.org/officeDocument/2006/custom-properties" xmlns:vt="http://schemas.openxmlformats.org/officeDocument/2006/docPropsVTypes"/>
</file>