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seine-saint-denis"/>
      <w:r>
        <w:t xml:space="preserve">Numérique «Seine-Saint-Denis»</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93.png" id="0" name="Picture"/>
                    <pic:cNvPicPr>
                      <a:picLocks noChangeArrowheads="1" noChangeAspect="1"/>
                    </pic:cNvPicPr>
                  </pic:nvPicPr>
                  <pic:blipFill>
                    <a:blip r:embed="rId22"/>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13 communes ;</w:t>
      </w:r>
    </w:p>
    <w:p>
      <w:pPr>
        <w:pStyle w:val="Compact"/>
        <w:numPr>
          <w:numId w:val="1001"/>
          <w:ilvl w:val="0"/>
        </w:numPr>
      </w:pPr>
      <w:r>
        <w:t xml:space="preserve">celle de Orange, Orange / XP Fibre et XP Fibre sur 21 communes ;</w:t>
      </w:r>
    </w:p>
    <w:p>
      <w:pPr>
        <w:pStyle w:val="Compact"/>
        <w:numPr>
          <w:numId w:val="1001"/>
          <w:ilvl w:val="0"/>
        </w:numPr>
      </w:pPr>
      <w:r>
        <w:t xml:space="preserve">celle de CD Seine-Saint-Denis et CD Val-d’Oise dans la zone d’initiative publique qui comprend 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436 450</w:t>
            </w:r>
            <w:r>
              <w:t xml:space="preserve"> </w:t>
            </w:r>
            <w:r>
              <w:rPr>
                <w:i/>
              </w:rPr>
              <w:t xml:space="preserve">49.0%</w:t>
            </w:r>
          </w:p>
        </w:tc>
        <w:tc>
          <w:p>
            <w:pPr>
              <w:pStyle w:val="Compact"/>
              <w:jc w:val="left"/>
            </w:pPr>
            <w:r>
              <w:t xml:space="preserve">392 788</w:t>
            </w:r>
            <w:r>
              <w:t xml:space="preserve"> </w:t>
            </w:r>
            <w:r>
              <w:rPr>
                <w:i/>
              </w:rPr>
              <w:t xml:space="preserve">90.0%</w:t>
            </w:r>
          </w:p>
        </w:tc>
      </w:tr>
      <w:tr>
        <w:tc>
          <w:p>
            <w:pPr>
              <w:pStyle w:val="Compact"/>
              <w:jc w:val="left"/>
            </w:pPr>
            <w:r>
              <w:t xml:space="preserve">Zone AMII</w:t>
            </w:r>
          </w:p>
        </w:tc>
        <w:tc>
          <w:p>
            <w:pPr>
              <w:pStyle w:val="Compact"/>
              <w:jc w:val="left"/>
            </w:pPr>
            <w:r>
              <w:t xml:space="preserve">400 220</w:t>
            </w:r>
            <w:r>
              <w:t xml:space="preserve"> </w:t>
            </w:r>
            <w:r>
              <w:rPr>
                <w:i/>
              </w:rPr>
              <w:t xml:space="preserve">45.0%</w:t>
            </w:r>
          </w:p>
        </w:tc>
        <w:tc>
          <w:p>
            <w:pPr>
              <w:pStyle w:val="Compact"/>
              <w:jc w:val="left"/>
            </w:pPr>
            <w:r>
              <w:t xml:space="preserve">365 922</w:t>
            </w:r>
            <w:r>
              <w:t xml:space="preserve"> </w:t>
            </w:r>
            <w:r>
              <w:rPr>
                <w:i/>
              </w:rPr>
              <w:t xml:space="preserve">91.0%</w:t>
            </w:r>
          </w:p>
        </w:tc>
      </w:tr>
      <w:tr>
        <w:tc>
          <w:p>
            <w:pPr>
              <w:pStyle w:val="Compact"/>
              <w:jc w:val="left"/>
            </w:pPr>
            <w:r>
              <w:t xml:space="preserve">Zone RIP</w:t>
            </w:r>
          </w:p>
        </w:tc>
        <w:tc>
          <w:p>
            <w:pPr>
              <w:pStyle w:val="Compact"/>
              <w:jc w:val="left"/>
            </w:pPr>
            <w:r>
              <w:t xml:space="preserve">59 572</w:t>
            </w:r>
            <w:r>
              <w:t xml:space="preserve"> </w:t>
            </w:r>
            <w:r>
              <w:rPr>
                <w:i/>
              </w:rPr>
              <w:t xml:space="preserve">7.0%</w:t>
            </w:r>
          </w:p>
        </w:tc>
        <w:tc>
          <w:p>
            <w:pPr>
              <w:pStyle w:val="Compact"/>
              <w:jc w:val="left"/>
            </w:pPr>
            <w:r>
              <w:t xml:space="preserve">56 771</w:t>
            </w:r>
            <w:r>
              <w:t xml:space="preserve"> </w:t>
            </w:r>
            <w:r>
              <w:rPr>
                <w:i/>
              </w:rPr>
              <w:t xml:space="preserve">95.0%</w:t>
            </w:r>
          </w:p>
        </w:tc>
      </w:tr>
      <w:tr>
        <w:tc>
          <w:p>
            <w:pPr>
              <w:pStyle w:val="Compact"/>
              <w:jc w:val="left"/>
            </w:pPr>
            <w:r>
              <w:rPr>
                <w:b/>
              </w:rPr>
              <w:t xml:space="preserve">Total</w:t>
            </w:r>
          </w:p>
        </w:tc>
        <w:tc>
          <w:p>
            <w:pPr>
              <w:pStyle w:val="Compact"/>
              <w:jc w:val="left"/>
            </w:pPr>
            <w:r>
              <w:t xml:space="preserve">896 242</w:t>
            </w:r>
            <w:r>
              <w:t xml:space="preserve"> </w:t>
            </w:r>
            <w:r>
              <w:rPr>
                <w:i/>
              </w:rPr>
              <w:t xml:space="preserve">100%</w:t>
            </w:r>
          </w:p>
        </w:tc>
        <w:tc>
          <w:p>
            <w:pPr>
              <w:pStyle w:val="Compact"/>
              <w:jc w:val="left"/>
            </w:pPr>
            <w:r>
              <w:t xml:space="preserve">815 481</w:t>
            </w:r>
            <w:r>
              <w:t xml:space="preserve"> </w:t>
            </w:r>
            <w:r>
              <w:rPr>
                <w:i/>
              </w:rPr>
              <w:t xml:space="preserve">91.0%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36 en région «Île-de-France» et 7 dans le département :</w:t>
      </w:r>
    </w:p>
    <w:p>
      <w:pPr>
        <w:pStyle w:val="Compact"/>
        <w:numPr>
          <w:numId w:val="1002"/>
          <w:ilvl w:val="0"/>
        </w:numPr>
      </w:pPr>
      <w:r>
        <w:t xml:space="preserve">MDE Convergence Entrepreneurs à Aulnay-sous-Bois</w:t>
      </w:r>
    </w:p>
    <w:p>
      <w:pPr>
        <w:pStyle w:val="Compact"/>
        <w:numPr>
          <w:numId w:val="1002"/>
          <w:ilvl w:val="0"/>
        </w:numPr>
      </w:pPr>
      <w:r>
        <w:t xml:space="preserve">Les Chaudronneries à Montreuil</w:t>
      </w:r>
    </w:p>
    <w:p>
      <w:pPr>
        <w:pStyle w:val="Compact"/>
        <w:numPr>
          <w:numId w:val="1002"/>
          <w:ilvl w:val="0"/>
        </w:numPr>
      </w:pPr>
      <w:r>
        <w:t xml:space="preserve">Association Pas Si loin à Pantin</w:t>
      </w:r>
    </w:p>
    <w:p>
      <w:pPr>
        <w:pStyle w:val="Compact"/>
        <w:numPr>
          <w:numId w:val="1002"/>
          <w:ilvl w:val="0"/>
        </w:numPr>
      </w:pPr>
      <w:r>
        <w:t xml:space="preserve">Le Médialab93 à Pantin</w:t>
      </w:r>
    </w:p>
    <w:p>
      <w:pPr>
        <w:pStyle w:val="Compact"/>
        <w:numPr>
          <w:numId w:val="1002"/>
          <w:ilvl w:val="0"/>
        </w:numPr>
      </w:pPr>
      <w:r>
        <w:t xml:space="preserve">Ville de Rosny-sous-Bois à Rosny-sous-Bois</w:t>
      </w:r>
    </w:p>
    <w:p>
      <w:pPr>
        <w:pStyle w:val="Compact"/>
        <w:numPr>
          <w:numId w:val="1002"/>
          <w:ilvl w:val="0"/>
        </w:numPr>
      </w:pPr>
      <w:r>
        <w:t xml:space="preserve">La Miel à Saint-Denis</w:t>
      </w:r>
    </w:p>
    <w:p>
      <w:pPr>
        <w:pStyle w:val="Compact"/>
        <w:numPr>
          <w:numId w:val="1002"/>
          <w:ilvl w:val="0"/>
        </w:numPr>
      </w:pPr>
      <w:r>
        <w:t xml:space="preserve">SCIC SA LA MAIN 9-3.0 &gt; 6B / Saint-Denis, Villa Mais d’ici / Aubervilliers, Poussières / Aubervilliers, Mains d’Oeuvres/ Saint-Ouen. à Saint-Denis</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 À date (12 septembre 2024), ce sont 99 Manufactures de proximité qui ont été labellisées, dont 3 dans le département:</w:t>
      </w:r>
    </w:p>
    <w:p>
      <w:pPr>
        <w:pStyle w:val="Compact"/>
        <w:numPr>
          <w:numId w:val="1003"/>
          <w:ilvl w:val="0"/>
        </w:numPr>
      </w:pPr>
      <w:r>
        <w:t xml:space="preserve">0-93. Lab (Aulnay-sous-Bois)</w:t>
      </w:r>
    </w:p>
    <w:p>
      <w:pPr>
        <w:pStyle w:val="Compact"/>
        <w:numPr>
          <w:numId w:val="1003"/>
          <w:ilvl w:val="0"/>
        </w:numPr>
      </w:pPr>
      <w:r>
        <w:t xml:space="preserve">ICI MORVAN (Montreuil)</w:t>
      </w:r>
    </w:p>
    <w:p>
      <w:pPr>
        <w:pStyle w:val="Compact"/>
        <w:numPr>
          <w:numId w:val="1003"/>
          <w:ilvl w:val="0"/>
        </w:numPr>
      </w:pPr>
      <w:r>
        <w:t xml:space="preserve">MANUFACTURE DE PROXIMITE DE MONTREUIL (Montreuil)</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«Île-de-France» est couverte par le(s) Hub(s) :</w:t>
      </w:r>
      <w:r>
        <w:t xml:space="preserve"> </w:t>
      </w:r>
      <w:r>
        <w:t xml:space="preserve">Francil-in.</w:t>
      </w:r>
    </w:p>
    <w:p>
      <w:pPr>
        <w:pStyle w:val="Titre2"/>
      </w:pPr>
      <w:bookmarkStart w:id="26" w:name="conseillers-numériques"/>
      <w:r>
        <w:t xml:space="preserve">Conseillers numériques</w:t>
      </w:r>
      <w:bookmarkEnd w:id="26"/>
    </w:p>
    <w:p>
      <w:pPr>
        <w:pStyle w:val="Compact"/>
        <w:numPr>
          <w:numId w:val="1004"/>
          <w:ilvl w:val="0"/>
        </w:numPr>
      </w:pPr>
      <w:r>
        <w:t xml:space="preserve">93 CNFS validés dans 54 structures d’accueil</w:t>
      </w:r>
    </w:p>
    <w:p>
      <w:pPr>
        <w:pStyle w:val="Compact"/>
        <w:numPr>
          <w:numId w:val="1004"/>
          <w:ilvl w:val="0"/>
        </w:numPr>
      </w:pPr>
      <w:r>
        <w:t xml:space="preserve">80 CNFS recrutés</w:t>
      </w:r>
    </w:p>
    <w:p>
      <w:pPr>
        <w:pStyle w:val="Compact"/>
        <w:numPr>
          <w:numId w:val="1004"/>
          <w:ilvl w:val="0"/>
        </w:numPr>
      </w:pPr>
      <w:r>
        <w:t xml:space="preserve">0 CNFS en formation</w:t>
      </w:r>
    </w:p>
    <w:p>
      <w:pPr>
        <w:pStyle w:val="Compact"/>
        <w:numPr>
          <w:numId w:val="1004"/>
          <w:ilvl w:val="0"/>
        </w:numPr>
      </w:pPr>
      <w:r>
        <w:t xml:space="preserve">68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63 structures candidates</w:t>
      </w:r>
    </w:p>
    <w:p>
      <w:pPr>
        <w:pStyle w:val="Compact"/>
        <w:numPr>
          <w:numId w:val="1005"/>
          <w:ilvl w:val="0"/>
        </w:numPr>
      </w:pPr>
      <w:r>
        <w:t xml:space="preserve">266 aidants à habiliter au total</w:t>
      </w:r>
    </w:p>
    <w:p>
      <w:pPr>
        <w:pStyle w:val="Compact"/>
        <w:numPr>
          <w:numId w:val="1005"/>
          <w:ilvl w:val="0"/>
        </w:numPr>
      </w:pPr>
      <w:r>
        <w:t xml:space="preserve">61 structures ont finalisé leur habilitation (239 aidants formés au 16 septembre 2024)</w:t>
      </w:r>
    </w:p>
    <w:p>
      <w:pPr>
        <w:pStyle w:val="Titre2"/>
      </w:pPr>
      <w:bookmarkStart w:id="28" w:name="bases-adresses-locales"/>
      <w:r>
        <w:t xml:space="preserve">Bases adresses locales</w:t>
      </w:r>
      <w:bookmarkEnd w:id="28"/>
    </w:p>
    <w:p>
      <w:pPr>
        <w:pStyle w:val="FirstParagraph"/>
      </w:pPr>
      <w:r>
        <w:t xml:space="preserve">7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2024-09-19T02:16:58Z</dcterms:created>
  <dcterms:modified xsi:type="dcterms:W3CDTF">2024-09-19T02:16:58Z</dcterms:modified>
</cp:coreProperties>
</file>

<file path=docProps/custom.xml><?xml version="1.0" encoding="utf-8"?>
<Properties xmlns="http://schemas.openxmlformats.org/officeDocument/2006/custom-properties" xmlns:vt="http://schemas.openxmlformats.org/officeDocument/2006/docPropsVTypes"/>
</file>