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somme"/>
      <w:r>
        <w:t xml:space="preserve">Numérique «Somme»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«Hauts-de-France», 208 sites ont été identifiés dont 40 dans le</w:t>
      </w:r>
      <w:r>
        <w:t xml:space="preserve"> </w:t>
      </w:r>
      <w:r>
        <w:t xml:space="preserve">département, parmi eux, 28 ont d’ores et déjà été mis en</w:t>
      </w:r>
      <w:r>
        <w:t xml:space="preserve"> </w:t>
      </w:r>
      <w:r>
        <w:t xml:space="preserve">service (sur un total de 139 mis en service au niveau régional).</w:t>
      </w:r>
    </w:p>
    <w:p>
      <w:pPr>
        <w:pStyle w:val="Corpsdetexte"/>
      </w:pPr>
      <w:r>
        <w:t xml:space="preserve">Dans le cadre du dispositif 4G fixe, dans la région</w:t>
      </w:r>
      <w:r>
        <w:t xml:space="preserve"> </w:t>
      </w:r>
      <w:r>
        <w:t xml:space="preserve">«Hauts-de-France», 42 sites ont été identifiés dont 13 dans le</w:t>
      </w:r>
      <w:r>
        <w:t xml:space="preserve"> </w:t>
      </w:r>
      <w:r>
        <w:t xml:space="preserve">département, 13 ont déjà été mis en service</w:t>
      </w:r>
      <w:r>
        <w:t xml:space="preserve"> </w:t>
      </w:r>
      <w:r>
        <w:t xml:space="preserve">sur 40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37052"/>
            <wp:effectExtent b="0" l="0" r="0" t="0"/>
            <wp:docPr descr="" title="" id="1" name="Picture"/>
            <a:graphic>
              <a:graphicData uri="http://schemas.openxmlformats.org/drawingml/2006/picture">
                <pic:pic>
                  <pic:nvPicPr>
                    <pic:cNvPr descr="/srv/insitu/outbox/infographies/haut_débit/80.png" id="0" name="Picture"/>
                    <pic:cNvPicPr>
                      <a:picLocks noChangeArrowheads="1" noChangeAspect="1"/>
                    </pic:cNvPicPr>
                  </pic:nvPicPr>
                  <pic:blipFill>
                    <a:blip r:embed="rId23"/>
                    <a:stretch>
                      <a:fillRect/>
                    </a:stretch>
                  </pic:blipFill>
                  <pic:spPr bwMode="auto">
                    <a:xfrm>
                      <a:off x="0" y="0"/>
                      <a:ext cx="4572000" cy="2337052"/>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46 communes ;</w:t>
      </w:r>
    </w:p>
    <w:p>
      <w:pPr>
        <w:pStyle w:val="Compact"/>
        <w:numPr>
          <w:numId w:val="1001"/>
          <w:ilvl w:val="0"/>
        </w:numPr>
      </w:pPr>
      <w:r>
        <w:t xml:space="preserve">celle de Somme Numérique dans la zone d’initiative publique qui comprend 726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135 090</w:t>
            </w:r>
            <w:r>
              <w:t xml:space="preserve"> </w:t>
            </w:r>
            <w:r>
              <w:rPr>
                <w:i/>
              </w:rPr>
              <w:t xml:space="preserve">38.0%</w:t>
            </w:r>
          </w:p>
        </w:tc>
        <w:tc>
          <w:p>
            <w:pPr>
              <w:pStyle w:val="Compact"/>
              <w:jc w:val="left"/>
            </w:pPr>
            <w:r>
              <w:t xml:space="preserve">125 092</w:t>
            </w:r>
            <w:r>
              <w:t xml:space="preserve"> </w:t>
            </w:r>
            <w:r>
              <w:rPr>
                <w:i/>
              </w:rPr>
              <w:t xml:space="preserve">93.0%</w:t>
            </w:r>
          </w:p>
        </w:tc>
      </w:tr>
      <w:tr>
        <w:tc>
          <w:p>
            <w:pPr>
              <w:pStyle w:val="Compact"/>
              <w:jc w:val="left"/>
            </w:pPr>
            <w:r>
              <w:t xml:space="preserve">Zone RIP</w:t>
            </w:r>
          </w:p>
        </w:tc>
        <w:tc>
          <w:p>
            <w:pPr>
              <w:pStyle w:val="Compact"/>
              <w:jc w:val="left"/>
            </w:pPr>
            <w:r>
              <w:t xml:space="preserve">218 497</w:t>
            </w:r>
            <w:r>
              <w:t xml:space="preserve"> </w:t>
            </w:r>
            <w:r>
              <w:rPr>
                <w:i/>
              </w:rPr>
              <w:t xml:space="preserve">62.0%</w:t>
            </w:r>
          </w:p>
        </w:tc>
        <w:tc>
          <w:p>
            <w:pPr>
              <w:pStyle w:val="Compact"/>
              <w:jc w:val="left"/>
            </w:pPr>
            <w:r>
              <w:t xml:space="preserve">165 484</w:t>
            </w:r>
            <w:r>
              <w:t xml:space="preserve"> </w:t>
            </w:r>
            <w:r>
              <w:rPr>
                <w:i/>
              </w:rPr>
              <w:t xml:space="preserve">76.0%</w:t>
            </w:r>
          </w:p>
        </w:tc>
      </w:tr>
      <w:tr>
        <w:tc>
          <w:p>
            <w:pPr>
              <w:pStyle w:val="Compact"/>
              <w:jc w:val="left"/>
            </w:pPr>
            <w:r>
              <w:rPr>
                <w:b/>
              </w:rPr>
              <w:t xml:space="preserve">Total</w:t>
            </w:r>
          </w:p>
        </w:tc>
        <w:tc>
          <w:p>
            <w:pPr>
              <w:pStyle w:val="Compact"/>
              <w:jc w:val="left"/>
            </w:pPr>
            <w:r>
              <w:t xml:space="preserve">353 587</w:t>
            </w:r>
            <w:r>
              <w:t xml:space="preserve"> </w:t>
            </w:r>
            <w:r>
              <w:rPr>
                <w:i/>
              </w:rPr>
              <w:t xml:space="preserve">100%</w:t>
            </w:r>
          </w:p>
        </w:tc>
        <w:tc>
          <w:p>
            <w:pPr>
              <w:pStyle w:val="Compact"/>
              <w:jc w:val="left"/>
            </w:pPr>
            <w:r>
              <w:t xml:space="preserve">290 576</w:t>
            </w:r>
            <w:r>
              <w:t xml:space="preserve"> </w:t>
            </w:r>
            <w:r>
              <w:rPr>
                <w:i/>
              </w:rPr>
              <w:t xml:space="preserve">82.0%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21 en région «Hauts-de-France» et 2 dans le département :</w:t>
      </w:r>
    </w:p>
    <w:p>
      <w:pPr>
        <w:pStyle w:val="Compact"/>
        <w:numPr>
          <w:numId w:val="1002"/>
          <w:ilvl w:val="0"/>
        </w:numPr>
      </w:pPr>
      <w:r>
        <w:t xml:space="preserve">La Machinerie à Amiens</w:t>
      </w:r>
    </w:p>
    <w:p>
      <w:pPr>
        <w:pStyle w:val="Compact"/>
        <w:numPr>
          <w:numId w:val="1002"/>
          <w:ilvl w:val="0"/>
        </w:numPr>
      </w:pPr>
      <w:r>
        <w:t xml:space="preserve">COMMUNAUTÉ DE COMMUNES DE LA HAUTE SOMME à Péronne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L’Art’elier du Coquelicot (Albert)</w:t>
      </w:r>
    </w:p>
    <w:p>
      <w:pPr>
        <w:pStyle w:val="Compact"/>
        <w:numPr>
          <w:numId w:val="1003"/>
          <w:ilvl w:val="0"/>
        </w:numPr>
      </w:pPr>
      <w:r>
        <w:t xml:space="preserve">Manufacture d’Innovation et de Production (Amiens)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«Hauts-de-France» est couverte par le(s) Hub(s) :</w:t>
      </w:r>
      <w:r>
        <w:t xml:space="preserve"> </w:t>
      </w:r>
      <w:r>
        <w:t xml:space="preserve">Les Assembleurs.</w:t>
      </w:r>
    </w:p>
    <w:p>
      <w:pPr>
        <w:pStyle w:val="Titre2"/>
      </w:pPr>
      <w:bookmarkStart w:id="27" w:name="conseillers-numériques"/>
      <w:r>
        <w:t xml:space="preserve">Conseillers numériques</w:t>
      </w:r>
      <w:bookmarkEnd w:id="27"/>
    </w:p>
    <w:p>
      <w:pPr>
        <w:pStyle w:val="Compact"/>
        <w:numPr>
          <w:numId w:val="1004"/>
          <w:ilvl w:val="0"/>
        </w:numPr>
      </w:pPr>
      <w:r>
        <w:t xml:space="preserve">37 CNFS validés dans 25 structures d’accueil</w:t>
      </w:r>
    </w:p>
    <w:p>
      <w:pPr>
        <w:pStyle w:val="Compact"/>
        <w:numPr>
          <w:numId w:val="1004"/>
          <w:ilvl w:val="0"/>
        </w:numPr>
      </w:pPr>
      <w:r>
        <w:t xml:space="preserve">25 CNFS recrutés</w:t>
      </w:r>
    </w:p>
    <w:p>
      <w:pPr>
        <w:pStyle w:val="Compact"/>
        <w:numPr>
          <w:numId w:val="1004"/>
          <w:ilvl w:val="0"/>
        </w:numPr>
      </w:pPr>
      <w:r>
        <w:t xml:space="preserve">1 CNFS en formation</w:t>
      </w:r>
    </w:p>
    <w:p>
      <w:pPr>
        <w:pStyle w:val="Compact"/>
        <w:numPr>
          <w:numId w:val="1004"/>
          <w:ilvl w:val="0"/>
        </w:numPr>
      </w:pPr>
      <w:r>
        <w:t xml:space="preserve">16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33 structures candidates</w:t>
      </w:r>
    </w:p>
    <w:p>
      <w:pPr>
        <w:pStyle w:val="Compact"/>
        <w:numPr>
          <w:numId w:val="1005"/>
          <w:ilvl w:val="0"/>
        </w:numPr>
      </w:pPr>
      <w:r>
        <w:t xml:space="preserve">157 aidants à habiliter au total</w:t>
      </w:r>
    </w:p>
    <w:p>
      <w:pPr>
        <w:pStyle w:val="Compact"/>
        <w:numPr>
          <w:numId w:val="1005"/>
          <w:ilvl w:val="0"/>
        </w:numPr>
      </w:pPr>
      <w:r>
        <w:t xml:space="preserve">31 structures ont finalisé leur habilitation (95 aidants formés au 16 septembre 2024)</w:t>
      </w:r>
    </w:p>
    <w:p>
      <w:pPr>
        <w:pStyle w:val="Titre2"/>
      </w:pPr>
      <w:bookmarkStart w:id="29" w:name="bases-adresses-locales"/>
      <w:r>
        <w:t xml:space="preserve">Bases adresses locales</w:t>
      </w:r>
      <w:bookmarkEnd w:id="29"/>
    </w:p>
    <w:p>
      <w:pPr>
        <w:pStyle w:val="FirstParagraph"/>
      </w:pPr>
      <w:r>
        <w:t xml:space="preserve">585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2024-09-19T02:16:33Z</dcterms:created>
  <dcterms:modified xsi:type="dcterms:W3CDTF">2024-09-19T02:16:33Z</dcterms:modified>
</cp:coreProperties>
</file>

<file path=docProps/custom.xml><?xml version="1.0" encoding="utf-8"?>
<Properties xmlns="http://schemas.openxmlformats.org/officeDocument/2006/custom-properties" xmlns:vt="http://schemas.openxmlformats.org/officeDocument/2006/docPropsVTypes"/>
</file>