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yvelines"/>
      <w:r>
        <w:t xml:space="preserve">Numérique «Yvelines»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«Île-de-France», 124 sites ont été identifiés dont 22 dans le</w:t>
      </w:r>
      <w:r>
        <w:t xml:space="preserve"> </w:t>
      </w:r>
      <w:r>
        <w:t xml:space="preserve">département, parmi eux, 4 ont d’ores et déjà été mis en</w:t>
      </w:r>
      <w:r>
        <w:t xml:space="preserve"> </w:t>
      </w:r>
      <w:r>
        <w:t xml:space="preserve">service (sur un total de 53 mis en service au niveau régional).</w:t>
      </w:r>
    </w:p>
    <w:p>
      <w:pPr>
        <w:pStyle w:val="Corpsdetexte"/>
      </w:pPr>
      <w:r>
        <w:t xml:space="preserve">Dans le cadre du dispositif 4G fixe, dans la région</w:t>
      </w:r>
      <w:r>
        <w:t xml:space="preserve"> </w:t>
      </w:r>
      <w:r>
        <w:t xml:space="preserve">«Île-de-France», 2 sites ont été identifiés dont 1 dans le</w:t>
      </w:r>
      <w:r>
        <w:t xml:space="preserve"> </w:t>
      </w:r>
      <w:r>
        <w:t xml:space="preserve">département, aucun n’a été mis en service</w:t>
      </w:r>
      <w:r>
        <w:t xml:space="preserve"> </w:t>
      </w:r>
      <w:r>
        <w:t xml:space="preserve">sur 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4956"/>
            <wp:effectExtent b="0" l="0" r="0" t="0"/>
            <wp:docPr descr="" title="" id="1" name="Picture"/>
            <a:graphic>
              <a:graphicData uri="http://schemas.openxmlformats.org/drawingml/2006/picture">
                <pic:pic>
                  <pic:nvPicPr>
                    <pic:cNvPr descr="/srv/insitu/outbox/infographies/haut_débit/78.png" id="0" name="Picture"/>
                    <pic:cNvPicPr>
                      <a:picLocks noChangeArrowheads="1" noChangeAspect="1"/>
                    </pic:cNvPicPr>
                  </pic:nvPicPr>
                  <pic:blipFill>
                    <a:blip r:embed="rId23"/>
                    <a:stretch>
                      <a:fillRect/>
                    </a:stretch>
                  </pic:blipFill>
                  <pic:spPr bwMode="auto">
                    <a:xfrm>
                      <a:off x="0" y="0"/>
                      <a:ext cx="4572000" cy="2274956"/>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TDF sur 149 communes ;</w:t>
      </w:r>
    </w:p>
    <w:p>
      <w:pPr>
        <w:pStyle w:val="Compact"/>
        <w:numPr>
          <w:numId w:val="1001"/>
          <w:ilvl w:val="0"/>
        </w:numPr>
      </w:pPr>
      <w:r>
        <w:t xml:space="preserve">celle de Orange et XP Fibre sur 110 communes ;</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16 420</w:t>
            </w:r>
            <w:r>
              <w:t xml:space="preserve"> </w:t>
            </w:r>
            <w:r>
              <w:rPr>
                <w:i/>
              </w:rPr>
              <w:t xml:space="preserve">2.0%</w:t>
            </w:r>
          </w:p>
        </w:tc>
        <w:tc>
          <w:p>
            <w:pPr>
              <w:pStyle w:val="Compact"/>
              <w:jc w:val="left"/>
            </w:pPr>
            <w:r>
              <w:t xml:space="preserve">16 020</w:t>
            </w:r>
            <w:r>
              <w:t xml:space="preserve"> </w:t>
            </w:r>
            <w:r>
              <w:rPr>
                <w:i/>
              </w:rPr>
              <w:t xml:space="preserve">98.0%</w:t>
            </w:r>
          </w:p>
        </w:tc>
      </w:tr>
      <w:tr>
        <w:tc>
          <w:p>
            <w:pPr>
              <w:pStyle w:val="Compact"/>
              <w:jc w:val="left"/>
            </w:pPr>
            <w:r>
              <w:t xml:space="preserve">Zone AMEL / fonds propres</w:t>
            </w:r>
          </w:p>
        </w:tc>
        <w:tc>
          <w:p>
            <w:pPr>
              <w:pStyle w:val="Compact"/>
              <w:jc w:val="left"/>
            </w:pPr>
            <w:r>
              <w:t xml:space="preserve">109 342</w:t>
            </w:r>
            <w:r>
              <w:t xml:space="preserve"> </w:t>
            </w:r>
            <w:r>
              <w:rPr>
                <w:i/>
              </w:rPr>
              <w:t xml:space="preserve">14.0%</w:t>
            </w:r>
          </w:p>
        </w:tc>
        <w:tc>
          <w:p>
            <w:pPr>
              <w:pStyle w:val="Compact"/>
              <w:jc w:val="left"/>
            </w:pPr>
            <w:r>
              <w:t xml:space="preserve">107 027</w:t>
            </w:r>
            <w:r>
              <w:t xml:space="preserve"> </w:t>
            </w:r>
            <w:r>
              <w:rPr>
                <w:i/>
              </w:rPr>
              <w:t xml:space="preserve">98.0%</w:t>
            </w:r>
          </w:p>
        </w:tc>
      </w:tr>
      <w:tr>
        <w:tc>
          <w:p>
            <w:pPr>
              <w:pStyle w:val="Compact"/>
              <w:jc w:val="left"/>
            </w:pPr>
            <w:r>
              <w:t xml:space="preserve">Zone AMII</w:t>
            </w:r>
          </w:p>
        </w:tc>
        <w:tc>
          <w:p>
            <w:pPr>
              <w:pStyle w:val="Compact"/>
              <w:jc w:val="left"/>
            </w:pPr>
            <w:r>
              <w:t xml:space="preserve">671 947</w:t>
            </w:r>
            <w:r>
              <w:t xml:space="preserve"> </w:t>
            </w:r>
            <w:r>
              <w:rPr>
                <w:i/>
              </w:rPr>
              <w:t xml:space="preserve">84.0%</w:t>
            </w:r>
          </w:p>
        </w:tc>
        <w:tc>
          <w:p>
            <w:pPr>
              <w:pStyle w:val="Compact"/>
              <w:jc w:val="left"/>
            </w:pPr>
            <w:r>
              <w:t xml:space="preserve">639 805</w:t>
            </w:r>
            <w:r>
              <w:t xml:space="preserve"> </w:t>
            </w:r>
            <w:r>
              <w:rPr>
                <w:i/>
              </w:rPr>
              <w:t xml:space="preserve">95.0%</w:t>
            </w:r>
          </w:p>
        </w:tc>
      </w:tr>
      <w:tr>
        <w:tc>
          <w:p>
            <w:pPr>
              <w:pStyle w:val="Compact"/>
              <w:jc w:val="left"/>
            </w:pPr>
            <w:r>
              <w:rPr>
                <w:b/>
              </w:rPr>
              <w:t xml:space="preserve">Total</w:t>
            </w:r>
          </w:p>
        </w:tc>
        <w:tc>
          <w:p>
            <w:pPr>
              <w:pStyle w:val="Compact"/>
              <w:jc w:val="left"/>
            </w:pPr>
            <w:r>
              <w:t xml:space="preserve">797 709</w:t>
            </w:r>
            <w:r>
              <w:t xml:space="preserve"> </w:t>
            </w:r>
            <w:r>
              <w:rPr>
                <w:i/>
              </w:rPr>
              <w:t xml:space="preserve">100%</w:t>
            </w:r>
          </w:p>
        </w:tc>
        <w:tc>
          <w:p>
            <w:pPr>
              <w:pStyle w:val="Compact"/>
              <w:jc w:val="left"/>
            </w:pPr>
            <w:r>
              <w:t xml:space="preserve">762 852</w:t>
            </w:r>
            <w:r>
              <w:t xml:space="preserve"> </w:t>
            </w:r>
            <w:r>
              <w:rPr>
                <w:i/>
              </w:rPr>
              <w:t xml:space="preserve">96.0%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36 en région «Île-de-France» et 4 dans le département :</w:t>
      </w:r>
    </w:p>
    <w:p>
      <w:pPr>
        <w:pStyle w:val="Compact"/>
        <w:numPr>
          <w:numId w:val="1002"/>
          <w:ilvl w:val="0"/>
        </w:numPr>
      </w:pPr>
      <w:r>
        <w:t xml:space="preserve">VANDERLAB (Château Éphémère) à Carrières-sous-Poissy</w:t>
      </w:r>
    </w:p>
    <w:p>
      <w:pPr>
        <w:pStyle w:val="Compact"/>
        <w:numPr>
          <w:numId w:val="1002"/>
          <w:ilvl w:val="0"/>
        </w:numPr>
      </w:pPr>
      <w:r>
        <w:t xml:space="preserve">HATLAB à La Verrière</w:t>
      </w:r>
    </w:p>
    <w:p>
      <w:pPr>
        <w:pStyle w:val="Compact"/>
        <w:numPr>
          <w:numId w:val="1002"/>
          <w:ilvl w:val="0"/>
        </w:numPr>
      </w:pPr>
      <w:r>
        <w:t xml:space="preserve">Pôle Territorial de Coopération Economique (PTCE) VIVRE LES MUREAUX à Les Mureaux</w:t>
      </w:r>
    </w:p>
    <w:p>
      <w:pPr>
        <w:pStyle w:val="Compact"/>
        <w:numPr>
          <w:numId w:val="1002"/>
          <w:ilvl w:val="0"/>
        </w:numPr>
      </w:pPr>
      <w:r>
        <w:t xml:space="preserve">Ici et 2mains à Saint-Germain-en-Laye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de proximité de Coignières (Coignières)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«Île-de-France» est couverte par le(s) Hub(s) :</w:t>
      </w:r>
      <w:r>
        <w:t xml:space="preserve"> </w:t>
      </w:r>
      <w:r>
        <w:t xml:space="preserve">Francil-in.</w:t>
      </w:r>
    </w:p>
    <w:p>
      <w:pPr>
        <w:pStyle w:val="Titre2"/>
      </w:pPr>
      <w:bookmarkStart w:id="27" w:name="conseillers-numériques"/>
      <w:r>
        <w:t xml:space="preserve">Conseillers numériques</w:t>
      </w:r>
      <w:bookmarkEnd w:id="27"/>
    </w:p>
    <w:p>
      <w:pPr>
        <w:pStyle w:val="Compact"/>
        <w:numPr>
          <w:numId w:val="1004"/>
          <w:ilvl w:val="0"/>
        </w:numPr>
      </w:pPr>
      <w:r>
        <w:t xml:space="preserve">40 CNFS validés dans 34 structures d’accueil</w:t>
      </w:r>
    </w:p>
    <w:p>
      <w:pPr>
        <w:pStyle w:val="Compact"/>
        <w:numPr>
          <w:numId w:val="1004"/>
          <w:ilvl w:val="0"/>
        </w:numPr>
      </w:pPr>
      <w:r>
        <w:t xml:space="preserve">36 CNFS recrutés</w:t>
      </w:r>
    </w:p>
    <w:p>
      <w:pPr>
        <w:pStyle w:val="Compact"/>
        <w:numPr>
          <w:numId w:val="1004"/>
          <w:ilvl w:val="0"/>
        </w:numPr>
      </w:pPr>
      <w:r>
        <w:t xml:space="preserve">0 CNFS en formation</w:t>
      </w:r>
    </w:p>
    <w:p>
      <w:pPr>
        <w:pStyle w:val="Compact"/>
        <w:numPr>
          <w:numId w:val="1004"/>
          <w:ilvl w:val="0"/>
        </w:numPr>
      </w:pPr>
      <w:r>
        <w:t xml:space="preserve">30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47 structures candidates</w:t>
      </w:r>
    </w:p>
    <w:p>
      <w:pPr>
        <w:pStyle w:val="Compact"/>
        <w:numPr>
          <w:numId w:val="1005"/>
          <w:ilvl w:val="0"/>
        </w:numPr>
      </w:pPr>
      <w:r>
        <w:t xml:space="preserve">93 aidants à habiliter au total</w:t>
      </w:r>
    </w:p>
    <w:p>
      <w:pPr>
        <w:pStyle w:val="Compact"/>
        <w:numPr>
          <w:numId w:val="1005"/>
          <w:ilvl w:val="0"/>
        </w:numPr>
      </w:pPr>
      <w:r>
        <w:t xml:space="preserve">46 structures ont finalisé leur habilitation (93 aidants formés au 16 septembre 2024)</w:t>
      </w:r>
    </w:p>
    <w:p>
      <w:pPr>
        <w:pStyle w:val="Titre2"/>
      </w:pPr>
      <w:bookmarkStart w:id="29" w:name="bases-adresses-locales"/>
      <w:r>
        <w:t xml:space="preserve">Bases adresses locales</w:t>
      </w:r>
      <w:bookmarkEnd w:id="29"/>
    </w:p>
    <w:p>
      <w:pPr>
        <w:pStyle w:val="FirstParagraph"/>
      </w:pPr>
      <w:r>
        <w:t xml:space="preserve">108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2024-09-19T02:16:28Z</dcterms:created>
  <dcterms:modified xsi:type="dcterms:W3CDTF">2024-09-19T02:16:28Z</dcterms:modified>
</cp:coreProperties>
</file>

<file path=docProps/custom.xml><?xml version="1.0" encoding="utf-8"?>
<Properties xmlns="http://schemas.openxmlformats.org/officeDocument/2006/custom-properties" xmlns:vt="http://schemas.openxmlformats.org/officeDocument/2006/docPropsVTypes"/>
</file>