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eurthe-et-moselle"/>
      <w:r>
        <w:t xml:space="preserve">Numérique «Meurthe-et-Moselle»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61 dans le</w:t>
      </w:r>
      <w:r>
        <w:t xml:space="preserve"> </w:t>
      </w:r>
      <w:r>
        <w:t xml:space="preserve">département, parmi eux, 41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16 dans le</w:t>
      </w:r>
      <w:r>
        <w:t xml:space="preserve"> </w:t>
      </w:r>
      <w:r>
        <w:t xml:space="preserve">département, 12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4353"/>
            <wp:effectExtent b="0" l="0" r="0" t="0"/>
            <wp:docPr descr="" title="" id="1" name="Picture"/>
            <a:graphic>
              <a:graphicData uri="http://schemas.openxmlformats.org/drawingml/2006/picture">
                <pic:pic>
                  <pic:nvPicPr>
                    <pic:cNvPr descr="/srv/insitu/outbox/infographies/haut_débit/54.png" id="0" name="Picture"/>
                    <pic:cNvPicPr>
                      <a:picLocks noChangeArrowheads="1" noChangeAspect="1"/>
                    </pic:cNvPicPr>
                  </pic:nvPicPr>
                  <pic:blipFill>
                    <a:blip r:embed="rId23"/>
                    <a:stretch>
                      <a:fillRect/>
                    </a:stretch>
                  </pic:blipFill>
                  <pic:spPr bwMode="auto">
                    <a:xfrm>
                      <a:off x="0" y="0"/>
                      <a:ext cx="4572000" cy="229435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4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XP Fibre sur 25 communes ;</w:t>
      </w:r>
    </w:p>
    <w:p>
      <w:pPr>
        <w:pStyle w:val="Compact"/>
        <w:numPr>
          <w:numId w:val="1001"/>
          <w:ilvl w:val="0"/>
        </w:numPr>
      </w:pPr>
      <w:r>
        <w:t xml:space="preserve">celle de Orange et XP Fibre sur 22 communes ;</w:t>
      </w:r>
    </w:p>
    <w:p>
      <w:pPr>
        <w:pStyle w:val="Compact"/>
        <w:numPr>
          <w:numId w:val="1001"/>
          <w:ilvl w:val="0"/>
        </w:numPr>
      </w:pPr>
      <w:r>
        <w:t xml:space="preserve">celle de CR Grand Est dans la zone d’initiative publique qui comprend 543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88 114</w:t>
            </w:r>
            <w:r>
              <w:t xml:space="preserve"> </w:t>
            </w:r>
            <w:r>
              <w:rPr>
                <w:i/>
              </w:rPr>
              <w:t xml:space="preserve">19.0%</w:t>
            </w:r>
          </w:p>
        </w:tc>
        <w:tc>
          <w:p>
            <w:pPr>
              <w:pStyle w:val="Compact"/>
              <w:jc w:val="left"/>
            </w:pPr>
            <w:r>
              <w:t xml:space="preserve">72 006</w:t>
            </w:r>
            <w:r>
              <w:t xml:space="preserve"> </w:t>
            </w:r>
            <w:r>
              <w:rPr>
                <w:i/>
              </w:rPr>
              <w:t xml:space="preserve">82.0%</w:t>
            </w:r>
          </w:p>
        </w:tc>
      </w:tr>
      <w:tr>
        <w:tc>
          <w:p>
            <w:pPr>
              <w:pStyle w:val="Compact"/>
              <w:jc w:val="left"/>
            </w:pPr>
            <w:r>
              <w:t xml:space="preserve">Zone AMEL / fonds propres</w:t>
            </w:r>
          </w:p>
        </w:tc>
        <w:tc>
          <w:p>
            <w:pPr>
              <w:pStyle w:val="Compact"/>
              <w:jc w:val="left"/>
            </w:pPr>
            <w:r>
              <w:t xml:space="preserve">30 907</w:t>
            </w:r>
            <w:r>
              <w:t xml:space="preserve"> </w:t>
            </w:r>
            <w:r>
              <w:rPr>
                <w:i/>
              </w:rPr>
              <w:t xml:space="preserve">7.0%</w:t>
            </w:r>
          </w:p>
        </w:tc>
        <w:tc>
          <w:p>
            <w:pPr>
              <w:pStyle w:val="Compact"/>
              <w:jc w:val="left"/>
            </w:pPr>
            <w:r>
              <w:t xml:space="preserve">0</w:t>
            </w:r>
            <w:r>
              <w:t xml:space="preserve"> </w:t>
            </w:r>
            <w:r>
              <w:rPr>
                <w:i/>
              </w:rPr>
              <w:t xml:space="preserve">0.0%</w:t>
            </w:r>
          </w:p>
        </w:tc>
      </w:tr>
      <w:tr>
        <w:tc>
          <w:p>
            <w:pPr>
              <w:pStyle w:val="Compact"/>
              <w:jc w:val="left"/>
            </w:pPr>
            <w:r>
              <w:t xml:space="preserve">Zone AMII</w:t>
            </w:r>
          </w:p>
        </w:tc>
        <w:tc>
          <w:p>
            <w:pPr>
              <w:pStyle w:val="Compact"/>
              <w:jc w:val="left"/>
            </w:pPr>
            <w:r>
              <w:t xml:space="preserve">107 401</w:t>
            </w:r>
            <w:r>
              <w:t xml:space="preserve"> </w:t>
            </w:r>
            <w:r>
              <w:rPr>
                <w:i/>
              </w:rPr>
              <w:t xml:space="preserve">24.0%</w:t>
            </w:r>
          </w:p>
        </w:tc>
        <w:tc>
          <w:p>
            <w:pPr>
              <w:pStyle w:val="Compact"/>
              <w:jc w:val="left"/>
            </w:pPr>
            <w:r>
              <w:t xml:space="preserve">101 463</w:t>
            </w:r>
            <w:r>
              <w:t xml:space="preserve"> </w:t>
            </w:r>
            <w:r>
              <w:rPr>
                <w:i/>
              </w:rPr>
              <w:t xml:space="preserve">94.0%</w:t>
            </w:r>
          </w:p>
        </w:tc>
      </w:tr>
      <w:tr>
        <w:tc>
          <w:p>
            <w:pPr>
              <w:pStyle w:val="Compact"/>
              <w:jc w:val="left"/>
            </w:pPr>
            <w:r>
              <w:t xml:space="preserve">Zone RIP</w:t>
            </w:r>
          </w:p>
        </w:tc>
        <w:tc>
          <w:p>
            <w:pPr>
              <w:pStyle w:val="Compact"/>
              <w:jc w:val="left"/>
            </w:pPr>
            <w:r>
              <w:t xml:space="preserve">229 674</w:t>
            </w:r>
            <w:r>
              <w:t xml:space="preserve"> </w:t>
            </w:r>
            <w:r>
              <w:rPr>
                <w:i/>
              </w:rPr>
              <w:t xml:space="preserve">50.0%</w:t>
            </w:r>
          </w:p>
        </w:tc>
        <w:tc>
          <w:p>
            <w:pPr>
              <w:pStyle w:val="Compact"/>
              <w:jc w:val="left"/>
            </w:pPr>
            <w:r>
              <w:t xml:space="preserve">210 213</w:t>
            </w:r>
            <w:r>
              <w:t xml:space="preserve"> </w:t>
            </w:r>
            <w:r>
              <w:rPr>
                <w:i/>
              </w:rPr>
              <w:t xml:space="preserve">92.0%</w:t>
            </w:r>
          </w:p>
        </w:tc>
      </w:tr>
      <w:tr>
        <w:tc>
          <w:p>
            <w:pPr>
              <w:pStyle w:val="Compact"/>
              <w:jc w:val="left"/>
            </w:pPr>
            <w:r>
              <w:rPr>
                <w:b/>
              </w:rPr>
              <w:t xml:space="preserve">Total</w:t>
            </w:r>
          </w:p>
        </w:tc>
        <w:tc>
          <w:p>
            <w:pPr>
              <w:pStyle w:val="Compact"/>
              <w:jc w:val="left"/>
            </w:pPr>
            <w:r>
              <w:t xml:space="preserve">456 096</w:t>
            </w:r>
            <w:r>
              <w:t xml:space="preserve"> </w:t>
            </w:r>
            <w:r>
              <w:rPr>
                <w:i/>
              </w:rPr>
              <w:t xml:space="preserve">100%</w:t>
            </w:r>
          </w:p>
        </w:tc>
        <w:tc>
          <w:p>
            <w:pPr>
              <w:pStyle w:val="Compact"/>
              <w:jc w:val="left"/>
            </w:pPr>
            <w:r>
              <w:t xml:space="preserve">383 682</w:t>
            </w:r>
            <w:r>
              <w:t xml:space="preserve"> </w:t>
            </w:r>
            <w:r>
              <w:rPr>
                <w:i/>
              </w:rPr>
              <w:t xml:space="preserve">84.0%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2 dans le département :</w:t>
      </w:r>
    </w:p>
    <w:p>
      <w:pPr>
        <w:pStyle w:val="Compact"/>
        <w:numPr>
          <w:numId w:val="1002"/>
          <w:ilvl w:val="0"/>
        </w:numPr>
      </w:pPr>
      <w:r>
        <w:t xml:space="preserve">LES PETITS DÉBROUILLARDS GRAND EST à Maxéville</w:t>
      </w:r>
    </w:p>
    <w:p>
      <w:pPr>
        <w:pStyle w:val="Compact"/>
        <w:numPr>
          <w:numId w:val="1002"/>
          <w:ilvl w:val="0"/>
        </w:numPr>
      </w:pPr>
      <w:r>
        <w:t xml:space="preserve">Commune de Vandoeuvre-lès-Nancy à Vandœuvre-lès-Nancy</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 Cité du Faire (Jarville-la-Malgrange)</w:t>
      </w:r>
    </w:p>
    <w:p>
      <w:pPr>
        <w:pStyle w:val="Compact"/>
        <w:numPr>
          <w:numId w:val="1003"/>
          <w:ilvl w:val="0"/>
        </w:numPr>
      </w:pPr>
      <w:r>
        <w:t xml:space="preserve">La Manufacture du Saintois (Xirocourt)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4"/>
          <w:ilvl w:val="0"/>
        </w:numPr>
      </w:pPr>
      <w:r>
        <w:t xml:space="preserve">49 CNFS validés dans 43 structures d’accueil</w:t>
      </w:r>
    </w:p>
    <w:p>
      <w:pPr>
        <w:pStyle w:val="Compact"/>
        <w:numPr>
          <w:numId w:val="1004"/>
          <w:ilvl w:val="0"/>
        </w:numPr>
      </w:pPr>
      <w:r>
        <w:t xml:space="preserve">43 CNFS recrutés</w:t>
      </w:r>
    </w:p>
    <w:p>
      <w:pPr>
        <w:pStyle w:val="Compact"/>
        <w:numPr>
          <w:numId w:val="1004"/>
          <w:ilvl w:val="0"/>
        </w:numPr>
      </w:pPr>
      <w:r>
        <w:t xml:space="preserve">0 CNFS en formation</w:t>
      </w:r>
    </w:p>
    <w:p>
      <w:pPr>
        <w:pStyle w:val="Compact"/>
        <w:numPr>
          <w:numId w:val="1004"/>
          <w:ilvl w:val="0"/>
        </w:numPr>
      </w:pPr>
      <w:r>
        <w:t xml:space="preserve">35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62 structures candidates</w:t>
      </w:r>
    </w:p>
    <w:p>
      <w:pPr>
        <w:pStyle w:val="Compact"/>
        <w:numPr>
          <w:numId w:val="1005"/>
          <w:ilvl w:val="0"/>
        </w:numPr>
      </w:pPr>
      <w:r>
        <w:t xml:space="preserve">184 aidants à habiliter au total</w:t>
      </w:r>
    </w:p>
    <w:p>
      <w:pPr>
        <w:pStyle w:val="Compact"/>
        <w:numPr>
          <w:numId w:val="1005"/>
          <w:ilvl w:val="0"/>
        </w:numPr>
      </w:pPr>
      <w:r>
        <w:t xml:space="preserve">57 structures ont finalisé leur habilitation (166 aidants formés au 16 septembre 2024)</w:t>
      </w:r>
    </w:p>
    <w:p>
      <w:pPr>
        <w:pStyle w:val="Titre2"/>
      </w:pPr>
      <w:bookmarkStart w:id="29" w:name="bases-adresses-locales"/>
      <w:r>
        <w:t xml:space="preserve">Bases adresses locales</w:t>
      </w:r>
      <w:bookmarkEnd w:id="29"/>
    </w:p>
    <w:p>
      <w:pPr>
        <w:pStyle w:val="FirstParagraph"/>
      </w:pPr>
      <w:r>
        <w:t xml:space="preserve">284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2024-09-19T02:15:40Z</dcterms:created>
  <dcterms:modified xsi:type="dcterms:W3CDTF">2024-09-19T02:15:40Z</dcterms:modified>
</cp:coreProperties>
</file>

<file path=docProps/custom.xml><?xml version="1.0" encoding="utf-8"?>
<Properties xmlns="http://schemas.openxmlformats.org/officeDocument/2006/custom-properties" xmlns:vt="http://schemas.openxmlformats.org/officeDocument/2006/docPropsVTypes"/>
</file>