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aine-et-loire"/>
      <w:r>
        <w:t xml:space="preserve">Numérique «Maine-et-Loire»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«Pays de la Loire», 217 sites ont été identifiés dont 43 dans le</w:t>
      </w:r>
      <w:r>
        <w:t xml:space="preserve"> </w:t>
      </w:r>
      <w:r>
        <w:t xml:space="preserve">département, parmi eux, 33 ont d’ores et déjà été mis en</w:t>
      </w:r>
      <w:r>
        <w:t xml:space="preserve"> </w:t>
      </w:r>
      <w:r>
        <w:t xml:space="preserve">service (sur un total de 154 mis en service au niveau régional).</w:t>
      </w:r>
    </w:p>
    <w:p>
      <w:pPr>
        <w:pStyle w:val="Corpsdetexte"/>
      </w:pPr>
      <w:r>
        <w:t xml:space="preserve">Dans le cadre du dispositif 4G fixe, dans la région</w:t>
      </w:r>
      <w:r>
        <w:t xml:space="preserve"> </w:t>
      </w:r>
      <w:r>
        <w:t xml:space="preserve">«Pays de la Loire», 34 sites ont été identifiés dont 9 dans le</w:t>
      </w:r>
      <w:r>
        <w:t xml:space="preserve"> </w:t>
      </w:r>
      <w:r>
        <w:t xml:space="preserve">département, 6 ont déjà été mis en service</w:t>
      </w:r>
      <w:r>
        <w:t xml:space="preserve"> </w:t>
      </w:r>
      <w:r>
        <w:t xml:space="preserve">sur 25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6000"/>
            <wp:effectExtent b="0" l="0" r="0" t="0"/>
            <wp:docPr descr="" title="" id="1" name="Picture"/>
            <a:graphic>
              <a:graphicData uri="http://schemas.openxmlformats.org/drawingml/2006/picture">
                <pic:pic>
                  <pic:nvPicPr>
                    <pic:cNvPr descr="/srv/insitu/outbox/infographies/haut_débit/49.png" id="0" name="Picture"/>
                    <pic:cNvPicPr>
                      <a:picLocks noChangeArrowheads="1" noChangeAspect="1"/>
                    </pic:cNvPicPr>
                  </pic:nvPicPr>
                  <pic:blipFill>
                    <a:blip r:embed="rId23"/>
                    <a:stretch>
                      <a:fillRect/>
                    </a:stretch>
                  </pic:blipFill>
                  <pic:spPr bwMode="auto">
                    <a:xfrm>
                      <a:off x="0" y="0"/>
                      <a:ext cx="4572000" cy="2286000"/>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42 communes ;</w:t>
      </w:r>
    </w:p>
    <w:p>
      <w:pPr>
        <w:pStyle w:val="Compact"/>
        <w:numPr>
          <w:numId w:val="1001"/>
          <w:ilvl w:val="0"/>
        </w:numPr>
      </w:pPr>
      <w:r>
        <w:t xml:space="preserve">celle de Anjou Numérique dans la zone d’initiative publique qui comprend 134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256 690</w:t>
            </w:r>
            <w:r>
              <w:t xml:space="preserve"> </w:t>
            </w:r>
            <w:r>
              <w:rPr>
                <w:i/>
              </w:rPr>
              <w:t xml:space="preserve">52.0%</w:t>
            </w:r>
          </w:p>
        </w:tc>
        <w:tc>
          <w:p>
            <w:pPr>
              <w:pStyle w:val="Compact"/>
              <w:jc w:val="left"/>
            </w:pPr>
            <w:r>
              <w:t xml:space="preserve">230 063</w:t>
            </w:r>
            <w:r>
              <w:t xml:space="preserve"> </w:t>
            </w:r>
            <w:r>
              <w:rPr>
                <w:i/>
              </w:rPr>
              <w:t xml:space="preserve">90.0%</w:t>
            </w:r>
          </w:p>
        </w:tc>
      </w:tr>
      <w:tr>
        <w:tc>
          <w:p>
            <w:pPr>
              <w:pStyle w:val="Compact"/>
              <w:jc w:val="left"/>
            </w:pPr>
            <w:r>
              <w:t xml:space="preserve">Zone RIP</w:t>
            </w:r>
          </w:p>
        </w:tc>
        <w:tc>
          <w:p>
            <w:pPr>
              <w:pStyle w:val="Compact"/>
              <w:jc w:val="left"/>
            </w:pPr>
            <w:r>
              <w:t xml:space="preserve">238 682</w:t>
            </w:r>
            <w:r>
              <w:t xml:space="preserve"> </w:t>
            </w:r>
            <w:r>
              <w:rPr>
                <w:i/>
              </w:rPr>
              <w:t xml:space="preserve">48.0%</w:t>
            </w:r>
          </w:p>
        </w:tc>
        <w:tc>
          <w:p>
            <w:pPr>
              <w:pStyle w:val="Compact"/>
              <w:jc w:val="left"/>
            </w:pPr>
            <w:r>
              <w:t xml:space="preserve">229 851</w:t>
            </w:r>
            <w:r>
              <w:t xml:space="preserve"> </w:t>
            </w:r>
            <w:r>
              <w:rPr>
                <w:i/>
              </w:rPr>
              <w:t xml:space="preserve">96.0%</w:t>
            </w:r>
          </w:p>
        </w:tc>
      </w:tr>
      <w:tr>
        <w:tc>
          <w:p>
            <w:pPr>
              <w:pStyle w:val="Compact"/>
              <w:jc w:val="left"/>
            </w:pPr>
            <w:r>
              <w:rPr>
                <w:b/>
              </w:rPr>
              <w:t xml:space="preserve">Total</w:t>
            </w:r>
          </w:p>
        </w:tc>
        <w:tc>
          <w:p>
            <w:pPr>
              <w:pStyle w:val="Compact"/>
              <w:jc w:val="left"/>
            </w:pPr>
            <w:r>
              <w:t xml:space="preserve">495 372</w:t>
            </w:r>
            <w:r>
              <w:t xml:space="preserve"> </w:t>
            </w:r>
            <w:r>
              <w:rPr>
                <w:i/>
              </w:rPr>
              <w:t xml:space="preserve">100%</w:t>
            </w:r>
          </w:p>
        </w:tc>
        <w:tc>
          <w:p>
            <w:pPr>
              <w:pStyle w:val="Compact"/>
              <w:jc w:val="left"/>
            </w:pPr>
            <w:r>
              <w:t xml:space="preserve">459 914</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«Pays de la Loire» et 4 dans le département :</w:t>
      </w:r>
    </w:p>
    <w:p>
      <w:pPr>
        <w:pStyle w:val="Compact"/>
        <w:numPr>
          <w:numId w:val="1002"/>
          <w:ilvl w:val="0"/>
        </w:numPr>
      </w:pPr>
      <w:r>
        <w:t xml:space="preserve">Paï Paï à Angers</w:t>
      </w:r>
    </w:p>
    <w:p>
      <w:pPr>
        <w:pStyle w:val="Compact"/>
        <w:numPr>
          <w:numId w:val="1002"/>
          <w:ilvl w:val="0"/>
        </w:numPr>
      </w:pPr>
      <w:r>
        <w:t xml:space="preserve">Association centre social et socioculturel du chemillois à Chemillé-en-Anjou</w:t>
      </w:r>
    </w:p>
    <w:p>
      <w:pPr>
        <w:pStyle w:val="Compact"/>
        <w:numPr>
          <w:numId w:val="1002"/>
          <w:ilvl w:val="0"/>
        </w:numPr>
      </w:pPr>
      <w:r>
        <w:t xml:space="preserve">AICLA (Association D’animation et d’Initiatives Citoyennes Loire- Authion à Loire-Authion</w:t>
      </w:r>
    </w:p>
    <w:p>
      <w:pPr>
        <w:pStyle w:val="Compact"/>
        <w:numPr>
          <w:numId w:val="1002"/>
          <w:ilvl w:val="0"/>
        </w:numPr>
      </w:pPr>
      <w:r>
        <w:t xml:space="preserve">C’est bio l’Anjou à Rochefort-sur-Loire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MAISON DE LA CERAMIQUE (Le Fuilet)</w:t>
      </w:r>
    </w:p>
    <w:p>
      <w:pPr>
        <w:pStyle w:val="Compact"/>
        <w:numPr>
          <w:numId w:val="1003"/>
          <w:ilvl w:val="0"/>
        </w:numPr>
      </w:pPr>
      <w:r>
        <w:t xml:space="preserve">Manufacture de tressage (Bégrolles-en-Mauges)</w:t>
      </w:r>
    </w:p>
    <w:p>
      <w:pPr>
        <w:pStyle w:val="Compact"/>
        <w:numPr>
          <w:numId w:val="1003"/>
          <w:ilvl w:val="0"/>
        </w:numPr>
      </w:pPr>
      <w:r>
        <w:t xml:space="preserve">Tiers Lieu ValOrise (Brain-sur-Allonnes)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«Pays de la Loire» est couverte par le(s) Hub(s) :</w:t>
      </w:r>
      <w:r>
        <w:t xml:space="preserve"> </w:t>
      </w:r>
      <w:r>
        <w:t xml:space="preserve">Hub Conumm.</w:t>
      </w:r>
    </w:p>
    <w:p>
      <w:pPr>
        <w:pStyle w:val="Titre2"/>
      </w:pPr>
      <w:bookmarkStart w:id="27" w:name="conseillers-numériques"/>
      <w:r>
        <w:t xml:space="preserve">Conseillers numériques</w:t>
      </w:r>
      <w:bookmarkEnd w:id="27"/>
    </w:p>
    <w:p>
      <w:pPr>
        <w:pStyle w:val="Compact"/>
        <w:numPr>
          <w:numId w:val="1004"/>
          <w:ilvl w:val="0"/>
        </w:numPr>
      </w:pPr>
      <w:r>
        <w:t xml:space="preserve">34 CNFS validés dans 25 structures d’accueil</w:t>
      </w:r>
    </w:p>
    <w:p>
      <w:pPr>
        <w:pStyle w:val="Compact"/>
        <w:numPr>
          <w:numId w:val="1004"/>
          <w:ilvl w:val="0"/>
        </w:numPr>
      </w:pPr>
      <w:r>
        <w:t xml:space="preserve">31 CNFS recrutés</w:t>
      </w:r>
    </w:p>
    <w:p>
      <w:pPr>
        <w:pStyle w:val="Compact"/>
        <w:numPr>
          <w:numId w:val="1004"/>
          <w:ilvl w:val="0"/>
        </w:numPr>
      </w:pPr>
      <w:r>
        <w:t xml:space="preserve">0 CNFS en formation</w:t>
      </w:r>
    </w:p>
    <w:p>
      <w:pPr>
        <w:pStyle w:val="Compact"/>
        <w:numPr>
          <w:numId w:val="1004"/>
          <w:ilvl w:val="0"/>
        </w:numPr>
      </w:pPr>
      <w:r>
        <w:t xml:space="preserve">27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61 structures candidates</w:t>
      </w:r>
    </w:p>
    <w:p>
      <w:pPr>
        <w:pStyle w:val="Compact"/>
        <w:numPr>
          <w:numId w:val="1005"/>
          <w:ilvl w:val="0"/>
        </w:numPr>
      </w:pPr>
      <w:r>
        <w:t xml:space="preserve">205 aidants à habiliter au total</w:t>
      </w:r>
    </w:p>
    <w:p>
      <w:pPr>
        <w:pStyle w:val="Compact"/>
        <w:numPr>
          <w:numId w:val="1005"/>
          <w:ilvl w:val="0"/>
        </w:numPr>
      </w:pPr>
      <w:r>
        <w:t xml:space="preserve">55 structures ont finalisé leur habilitation (141 aidants formés au 16 septembre 2024)</w:t>
      </w:r>
    </w:p>
    <w:p>
      <w:pPr>
        <w:pStyle w:val="Titre2"/>
      </w:pPr>
      <w:bookmarkStart w:id="29" w:name="bases-adresses-locales"/>
      <w:r>
        <w:t xml:space="preserve">Bases adresses locales</w:t>
      </w:r>
      <w:bookmarkEnd w:id="29"/>
    </w:p>
    <w:p>
      <w:pPr>
        <w:pStyle w:val="FirstParagraph"/>
      </w:pPr>
      <w:r>
        <w:t xml:space="preserve">152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2024-09-19T02:15:30Z</dcterms:created>
  <dcterms:modified xsi:type="dcterms:W3CDTF">2024-09-19T02:15:30Z</dcterms:modified>
</cp:coreProperties>
</file>

<file path=docProps/custom.xml><?xml version="1.0" encoding="utf-8"?>
<Properties xmlns="http://schemas.openxmlformats.org/officeDocument/2006/custom-properties" xmlns:vt="http://schemas.openxmlformats.org/officeDocument/2006/docPropsVTypes"/>
</file>