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loiret"/>
      <w:r>
        <w:t xml:space="preserve">Numérique «Loiret»</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«Centre-Val de Loire», 222 sites ont été identifiés dont 35 dans le</w:t>
      </w:r>
      <w:r>
        <w:t xml:space="preserve"> </w:t>
      </w:r>
      <w:r>
        <w:t xml:space="preserve">département, parmi eux, 25 ont d’ores et déjà été mis en</w:t>
      </w:r>
      <w:r>
        <w:t xml:space="preserve"> </w:t>
      </w:r>
      <w:r>
        <w:t xml:space="preserve">service (sur un total de 152 mis en service au niveau régional).</w:t>
      </w:r>
    </w:p>
    <w:p>
      <w:pPr>
        <w:pStyle w:val="Corpsdetexte"/>
      </w:pPr>
      <w:r>
        <w:t xml:space="preserve">Dans le cadre du dispositif 4G fixe, dans la région</w:t>
      </w:r>
      <w:r>
        <w:t xml:space="preserve"> </w:t>
      </w:r>
      <w:r>
        <w:t xml:space="preserve">«Centre-Val de Loire», 34 sites ont été identifiés dont 11 dans le</w:t>
      </w:r>
      <w:r>
        <w:t xml:space="preserve"> </w:t>
      </w:r>
      <w:r>
        <w:t xml:space="preserve">département, 9 ont déjà été mis en service</w:t>
      </w:r>
      <w:r>
        <w:t xml:space="preserve"> </w:t>
      </w:r>
      <w:r>
        <w:t xml:space="preserve">sur 27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3229"/>
            <wp:effectExtent b="0" l="0" r="0" t="0"/>
            <wp:docPr descr="" title="" id="1" name="Picture"/>
            <a:graphic>
              <a:graphicData uri="http://schemas.openxmlformats.org/drawingml/2006/picture">
                <pic:pic>
                  <pic:nvPicPr>
                    <pic:cNvPr descr="/srv/insitu/outbox/infographies/haut_débit/45.png" id="0" name="Picture"/>
                    <pic:cNvPicPr>
                      <a:picLocks noChangeArrowheads="1" noChangeAspect="1"/>
                    </pic:cNvPicPr>
                  </pic:nvPicPr>
                  <pic:blipFill>
                    <a:blip r:embed="rId23"/>
                    <a:stretch>
                      <a:fillRect/>
                    </a:stretch>
                  </pic:blipFill>
                  <pic:spPr bwMode="auto">
                    <a:xfrm>
                      <a:off x="0" y="0"/>
                      <a:ext cx="4572000" cy="2283229"/>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Orange / XP Fibre et XP Fibre sur 22 communes ;</w:t>
      </w:r>
    </w:p>
    <w:p>
      <w:pPr>
        <w:pStyle w:val="Compact"/>
        <w:numPr>
          <w:numId w:val="1001"/>
          <w:ilvl w:val="0"/>
        </w:numPr>
      </w:pPr>
      <w:r>
        <w:t xml:space="preserve">celle de CD Loiret dans la zone d’initiative publique qui comprend 328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76 604</w:t>
            </w:r>
            <w:r>
              <w:t xml:space="preserve"> </w:t>
            </w:r>
            <w:r>
              <w:rPr>
                <w:i/>
              </w:rPr>
              <w:t xml:space="preserve">19.0%</w:t>
            </w:r>
          </w:p>
        </w:tc>
        <w:tc>
          <w:p>
            <w:pPr>
              <w:pStyle w:val="Compact"/>
              <w:jc w:val="left"/>
            </w:pPr>
            <w:r>
              <w:t xml:space="preserve">65 951</w:t>
            </w:r>
            <w:r>
              <w:t xml:space="preserve"> </w:t>
            </w:r>
            <w:r>
              <w:rPr>
                <w:i/>
              </w:rPr>
              <w:t xml:space="preserve">86.0%</w:t>
            </w:r>
          </w:p>
        </w:tc>
      </w:tr>
      <w:tr>
        <w:tc>
          <w:p>
            <w:pPr>
              <w:pStyle w:val="Compact"/>
              <w:jc w:val="left"/>
            </w:pPr>
            <w:r>
              <w:t xml:space="preserve">Zone AMII</w:t>
            </w:r>
          </w:p>
        </w:tc>
        <w:tc>
          <w:p>
            <w:pPr>
              <w:pStyle w:val="Compact"/>
              <w:jc w:val="left"/>
            </w:pPr>
            <w:r>
              <w:t xml:space="preserve">108 530</w:t>
            </w:r>
            <w:r>
              <w:t xml:space="preserve"> </w:t>
            </w:r>
            <w:r>
              <w:rPr>
                <w:i/>
              </w:rPr>
              <w:t xml:space="preserve">27.0%</w:t>
            </w:r>
          </w:p>
        </w:tc>
        <w:tc>
          <w:p>
            <w:pPr>
              <w:pStyle w:val="Compact"/>
              <w:jc w:val="left"/>
            </w:pPr>
            <w:r>
              <w:t xml:space="preserve">103 550</w:t>
            </w:r>
            <w:r>
              <w:t xml:space="preserve"> </w:t>
            </w:r>
            <w:r>
              <w:rPr>
                <w:i/>
              </w:rPr>
              <w:t xml:space="preserve">95.0%</w:t>
            </w:r>
          </w:p>
        </w:tc>
      </w:tr>
      <w:tr>
        <w:tc>
          <w:p>
            <w:pPr>
              <w:pStyle w:val="Compact"/>
              <w:jc w:val="left"/>
            </w:pPr>
            <w:r>
              <w:t xml:space="preserve">Zone RIP</w:t>
            </w:r>
          </w:p>
        </w:tc>
        <w:tc>
          <w:p>
            <w:pPr>
              <w:pStyle w:val="Compact"/>
              <w:jc w:val="left"/>
            </w:pPr>
            <w:r>
              <w:t xml:space="preserve">218 723</w:t>
            </w:r>
            <w:r>
              <w:t xml:space="preserve"> </w:t>
            </w:r>
            <w:r>
              <w:rPr>
                <w:i/>
              </w:rPr>
              <w:t xml:space="preserve">54.0%</w:t>
            </w:r>
          </w:p>
        </w:tc>
        <w:tc>
          <w:p>
            <w:pPr>
              <w:pStyle w:val="Compact"/>
              <w:jc w:val="left"/>
            </w:pPr>
            <w:r>
              <w:t xml:space="preserve">205 759</w:t>
            </w:r>
            <w:r>
              <w:t xml:space="preserve"> </w:t>
            </w:r>
            <w:r>
              <w:rPr>
                <w:i/>
              </w:rPr>
              <w:t xml:space="preserve">94.0%</w:t>
            </w:r>
          </w:p>
        </w:tc>
      </w:tr>
      <w:tr>
        <w:tc>
          <w:p>
            <w:pPr>
              <w:pStyle w:val="Compact"/>
              <w:jc w:val="left"/>
            </w:pPr>
            <w:r>
              <w:rPr>
                <w:b/>
              </w:rPr>
              <w:t xml:space="preserve">Total</w:t>
            </w:r>
          </w:p>
        </w:tc>
        <w:tc>
          <w:p>
            <w:pPr>
              <w:pStyle w:val="Compact"/>
              <w:jc w:val="left"/>
            </w:pPr>
            <w:r>
              <w:t xml:space="preserve">403 857</w:t>
            </w:r>
            <w:r>
              <w:t xml:space="preserve"> </w:t>
            </w:r>
            <w:r>
              <w:rPr>
                <w:i/>
              </w:rPr>
              <w:t xml:space="preserve">100%</w:t>
            </w:r>
          </w:p>
        </w:tc>
        <w:tc>
          <w:p>
            <w:pPr>
              <w:pStyle w:val="Compact"/>
              <w:jc w:val="left"/>
            </w:pPr>
            <w:r>
              <w:t xml:space="preserve">375 260</w:t>
            </w:r>
            <w:r>
              <w:t xml:space="preserve"> </w:t>
            </w:r>
            <w:r>
              <w:rPr>
                <w:i/>
              </w:rPr>
              <w:t xml:space="preserve">93.0%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16 en région «Centre-Val de Loire» et 3 dans le département :</w:t>
      </w:r>
    </w:p>
    <w:p>
      <w:pPr>
        <w:pStyle w:val="Compact"/>
        <w:numPr>
          <w:numId w:val="1002"/>
          <w:ilvl w:val="0"/>
        </w:numPr>
      </w:pPr>
      <w:r>
        <w:t xml:space="preserve">Chateauneuf sur Loire en Transition à Châteauneuf-sur-Loire</w:t>
      </w:r>
    </w:p>
    <w:p>
      <w:pPr>
        <w:pStyle w:val="Compact"/>
        <w:numPr>
          <w:numId w:val="1002"/>
          <w:ilvl w:val="0"/>
        </w:numPr>
      </w:pPr>
      <w:r>
        <w:t xml:space="preserve">Les Jardins de la Voie Romaine à Nibelle</w:t>
      </w:r>
    </w:p>
    <w:p>
      <w:pPr>
        <w:pStyle w:val="Compact"/>
        <w:numPr>
          <w:numId w:val="1002"/>
          <w:ilvl w:val="0"/>
        </w:numPr>
      </w:pPr>
      <w:r>
        <w:t xml:space="preserve">Action à Orléans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«Centre-Val de Loire» est couverte par le(s) Hub(s) :</w:t>
      </w:r>
      <w:r>
        <w:t xml:space="preserve"> </w:t>
      </w:r>
      <w:r>
        <w:t xml:space="preserve">Hub-Lo.</w:t>
      </w:r>
    </w:p>
    <w:p>
      <w:pPr>
        <w:pStyle w:val="Titre2"/>
      </w:pPr>
      <w:bookmarkStart w:id="27" w:name="conseillers-numériques"/>
      <w:r>
        <w:t xml:space="preserve">Conseillers numériques</w:t>
      </w:r>
      <w:bookmarkEnd w:id="27"/>
    </w:p>
    <w:p>
      <w:pPr>
        <w:pStyle w:val="Compact"/>
        <w:numPr>
          <w:numId w:val="1003"/>
          <w:ilvl w:val="0"/>
        </w:numPr>
      </w:pPr>
      <w:r>
        <w:t xml:space="preserve">34 CNFS validés dans 24 structures d’accueil</w:t>
      </w:r>
    </w:p>
    <w:p>
      <w:pPr>
        <w:pStyle w:val="Compact"/>
        <w:numPr>
          <w:numId w:val="1003"/>
          <w:ilvl w:val="0"/>
        </w:numPr>
      </w:pPr>
      <w:r>
        <w:t xml:space="preserve">31 CNFS recrutés</w:t>
      </w:r>
    </w:p>
    <w:p>
      <w:pPr>
        <w:pStyle w:val="Compact"/>
        <w:numPr>
          <w:numId w:val="1003"/>
          <w:ilvl w:val="0"/>
        </w:numPr>
      </w:pPr>
      <w:r>
        <w:t xml:space="preserve">1 CNFS en formation</w:t>
      </w:r>
    </w:p>
    <w:p>
      <w:pPr>
        <w:pStyle w:val="Compact"/>
        <w:numPr>
          <w:numId w:val="1003"/>
          <w:ilvl w:val="0"/>
        </w:numPr>
      </w:pPr>
      <w:r>
        <w:t xml:space="preserve">22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37 structures candidates</w:t>
      </w:r>
    </w:p>
    <w:p>
      <w:pPr>
        <w:pStyle w:val="Compact"/>
        <w:numPr>
          <w:numId w:val="1004"/>
          <w:ilvl w:val="0"/>
        </w:numPr>
      </w:pPr>
      <w:r>
        <w:t xml:space="preserve">122 aidants à habiliter au total</w:t>
      </w:r>
    </w:p>
    <w:p>
      <w:pPr>
        <w:pStyle w:val="Compact"/>
        <w:numPr>
          <w:numId w:val="1004"/>
          <w:ilvl w:val="0"/>
        </w:numPr>
      </w:pPr>
      <w:r>
        <w:t xml:space="preserve">37 structures ont finalisé leur habilitation (101 aidants formés au 16 septembre 2024)</w:t>
      </w:r>
    </w:p>
    <w:p>
      <w:pPr>
        <w:pStyle w:val="Titre2"/>
      </w:pPr>
      <w:bookmarkStart w:id="29" w:name="bases-adresses-locales"/>
      <w:r>
        <w:t xml:space="preserve">Bases adresses locales</w:t>
      </w:r>
      <w:bookmarkEnd w:id="29"/>
    </w:p>
    <w:p>
      <w:pPr>
        <w:pStyle w:val="FirstParagraph"/>
      </w:pPr>
      <w:r>
        <w:t xml:space="preserve">239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2024-09-19T02:15:23Z</dcterms:created>
  <dcterms:modified xsi:type="dcterms:W3CDTF">2024-09-19T02:15:23Z</dcterms:modified>
</cp:coreProperties>
</file>

<file path=docProps/custom.xml><?xml version="1.0" encoding="utf-8"?>
<Properties xmlns="http://schemas.openxmlformats.org/officeDocument/2006/custom-properties" xmlns:vt="http://schemas.openxmlformats.org/officeDocument/2006/docPropsVTypes"/>
</file>