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loire"/>
      <w:r>
        <w:t xml:space="preserve">Numérique «Haute-Loire»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76 dans le</w:t>
      </w:r>
      <w:r>
        <w:t xml:space="preserve"> </w:t>
      </w:r>
      <w:r>
        <w:t xml:space="preserve">département, parmi eux, 52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15 dans le</w:t>
      </w:r>
      <w:r>
        <w:t xml:space="preserve"> </w:t>
      </w:r>
      <w:r>
        <w:t xml:space="preserve">département, 12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51640"/>
            <wp:effectExtent b="0" l="0" r="0" t="0"/>
            <wp:docPr descr="" title="" id="1" name="Picture"/>
            <a:graphic>
              <a:graphicData uri="http://schemas.openxmlformats.org/drawingml/2006/picture">
                <pic:pic>
                  <pic:nvPicPr>
                    <pic:cNvPr descr="/srv/insitu/outbox/infographies/haut_débit/43.png" id="0" name="Picture"/>
                    <pic:cNvPicPr>
                      <a:picLocks noChangeArrowheads="1" noChangeAspect="1"/>
                    </pic:cNvPicPr>
                  </pic:nvPicPr>
                  <pic:blipFill>
                    <a:blip r:embed="rId23"/>
                    <a:stretch>
                      <a:fillRect/>
                    </a:stretch>
                  </pic:blipFill>
                  <pic:spPr bwMode="auto">
                    <a:xfrm>
                      <a:off x="0" y="0"/>
                      <a:ext cx="4572000" cy="235164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28 communes ;</w:t>
      </w:r>
    </w:p>
    <w:p>
      <w:pPr>
        <w:pStyle w:val="Compact"/>
        <w:numPr>
          <w:numId w:val="1001"/>
          <w:ilvl w:val="0"/>
        </w:numPr>
      </w:pPr>
      <w:r>
        <w:t xml:space="preserve">celle de Régie Auvergne Numérique dans la zone d’initiative publique qui comprend 229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43 976</w:t>
            </w:r>
            <w:r>
              <w:t xml:space="preserve"> </w:t>
            </w:r>
            <w:r>
              <w:rPr>
                <w:i/>
              </w:rPr>
              <w:t xml:space="preserve">25.0%</w:t>
            </w:r>
          </w:p>
        </w:tc>
        <w:tc>
          <w:p>
            <w:pPr>
              <w:pStyle w:val="Compact"/>
              <w:jc w:val="left"/>
            </w:pPr>
            <w:r>
              <w:t xml:space="preserve">37 710</w:t>
            </w:r>
            <w:r>
              <w:t xml:space="preserve"> </w:t>
            </w:r>
            <w:r>
              <w:rPr>
                <w:i/>
              </w:rPr>
              <w:t xml:space="preserve">86.0%</w:t>
            </w:r>
          </w:p>
        </w:tc>
      </w:tr>
      <w:tr>
        <w:tc>
          <w:p>
            <w:pPr>
              <w:pStyle w:val="Compact"/>
              <w:jc w:val="left"/>
            </w:pPr>
            <w:r>
              <w:t xml:space="preserve">Zone RIP</w:t>
            </w:r>
          </w:p>
        </w:tc>
        <w:tc>
          <w:p>
            <w:pPr>
              <w:pStyle w:val="Compact"/>
              <w:jc w:val="left"/>
            </w:pPr>
            <w:r>
              <w:t xml:space="preserve">129 020</w:t>
            </w:r>
            <w:r>
              <w:t xml:space="preserve"> </w:t>
            </w:r>
            <w:r>
              <w:rPr>
                <w:i/>
              </w:rPr>
              <w:t xml:space="preserve">75.0%</w:t>
            </w:r>
          </w:p>
        </w:tc>
        <w:tc>
          <w:p>
            <w:pPr>
              <w:pStyle w:val="Compact"/>
              <w:jc w:val="left"/>
            </w:pPr>
            <w:r>
              <w:t xml:space="preserve">102 332</w:t>
            </w:r>
            <w:r>
              <w:t xml:space="preserve"> </w:t>
            </w:r>
            <w:r>
              <w:rPr>
                <w:i/>
              </w:rPr>
              <w:t xml:space="preserve">79.0%</w:t>
            </w:r>
          </w:p>
        </w:tc>
      </w:tr>
      <w:tr>
        <w:tc>
          <w:p>
            <w:pPr>
              <w:pStyle w:val="Compact"/>
              <w:jc w:val="left"/>
            </w:pPr>
            <w:r>
              <w:rPr>
                <w:b/>
              </w:rPr>
              <w:t xml:space="preserve">Total</w:t>
            </w:r>
          </w:p>
        </w:tc>
        <w:tc>
          <w:p>
            <w:pPr>
              <w:pStyle w:val="Compact"/>
              <w:jc w:val="left"/>
            </w:pPr>
            <w:r>
              <w:t xml:space="preserve">172 996</w:t>
            </w:r>
            <w:r>
              <w:t xml:space="preserve"> </w:t>
            </w:r>
            <w:r>
              <w:rPr>
                <w:i/>
              </w:rPr>
              <w:t xml:space="preserve">100%</w:t>
            </w:r>
          </w:p>
        </w:tc>
        <w:tc>
          <w:p>
            <w:pPr>
              <w:pStyle w:val="Compact"/>
              <w:jc w:val="left"/>
            </w:pPr>
            <w:r>
              <w:t xml:space="preserve">140 042</w:t>
            </w:r>
            <w:r>
              <w:t xml:space="preserve"> </w:t>
            </w:r>
            <w:r>
              <w:rPr>
                <w:i/>
              </w:rPr>
              <w:t xml:space="preserve">81.0%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2 dans le département :</w:t>
      </w:r>
    </w:p>
    <w:p>
      <w:pPr>
        <w:pStyle w:val="Compact"/>
        <w:numPr>
          <w:numId w:val="1002"/>
          <w:ilvl w:val="0"/>
        </w:numPr>
      </w:pPr>
      <w:r>
        <w:t xml:space="preserve">LA BRASSERIE DU DIGITAL à Le Puy-en-Velay</w:t>
      </w:r>
    </w:p>
    <w:p>
      <w:pPr>
        <w:pStyle w:val="Compact"/>
        <w:numPr>
          <w:numId w:val="1002"/>
          <w:ilvl w:val="0"/>
        </w:numPr>
      </w:pPr>
      <w:r>
        <w:t xml:space="preserve">Commune de Saint Julien Chapteuil à Saint-Julien-Chapteuil</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Dentellation, le numérique au service de la dentelle du Puy (Espaly-Saint-Marcel)</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23 CNFS validés dans 21 structures d’accueil</w:t>
      </w:r>
    </w:p>
    <w:p>
      <w:pPr>
        <w:pStyle w:val="Compact"/>
        <w:numPr>
          <w:numId w:val="1004"/>
          <w:ilvl w:val="0"/>
        </w:numPr>
      </w:pPr>
      <w:r>
        <w:t xml:space="preserve">17 CNFS recrutés</w:t>
      </w:r>
    </w:p>
    <w:p>
      <w:pPr>
        <w:pStyle w:val="Compact"/>
        <w:numPr>
          <w:numId w:val="1004"/>
          <w:ilvl w:val="0"/>
        </w:numPr>
      </w:pPr>
      <w:r>
        <w:t xml:space="preserve">0 CNFS en formation</w:t>
      </w:r>
    </w:p>
    <w:p>
      <w:pPr>
        <w:pStyle w:val="Compact"/>
        <w:numPr>
          <w:numId w:val="1004"/>
          <w:ilvl w:val="0"/>
        </w:numPr>
      </w:pPr>
      <w:r>
        <w:t xml:space="preserve">14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32 structures candidates</w:t>
      </w:r>
    </w:p>
    <w:p>
      <w:pPr>
        <w:pStyle w:val="Compact"/>
        <w:numPr>
          <w:numId w:val="1005"/>
          <w:ilvl w:val="0"/>
        </w:numPr>
      </w:pPr>
      <w:r>
        <w:t xml:space="preserve">78 aidants à habiliter au total</w:t>
      </w:r>
    </w:p>
    <w:p>
      <w:pPr>
        <w:pStyle w:val="Compact"/>
        <w:numPr>
          <w:numId w:val="1005"/>
          <w:ilvl w:val="0"/>
        </w:numPr>
      </w:pPr>
      <w:r>
        <w:t xml:space="preserve">32 structures ont finalisé leur habilitation (68 aidants formés au 16 septembre 2024)</w:t>
      </w:r>
    </w:p>
    <w:p>
      <w:pPr>
        <w:pStyle w:val="Titre2"/>
      </w:pPr>
      <w:bookmarkStart w:id="29" w:name="bases-adresses-locales"/>
      <w:r>
        <w:t xml:space="preserve">Bases adresses locales</w:t>
      </w:r>
      <w:bookmarkEnd w:id="29"/>
    </w:p>
    <w:p>
      <w:pPr>
        <w:pStyle w:val="FirstParagraph"/>
      </w:pPr>
      <w:r>
        <w:t xml:space="preserve">155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2024-09-19T02:15:19Z</dcterms:created>
  <dcterms:modified xsi:type="dcterms:W3CDTF">2024-09-19T02:15:19Z</dcterms:modified>
</cp:coreProperties>
</file>

<file path=docProps/custom.xml><?xml version="1.0" encoding="utf-8"?>
<Properties xmlns="http://schemas.openxmlformats.org/officeDocument/2006/custom-properties" xmlns:vt="http://schemas.openxmlformats.org/officeDocument/2006/docPropsVTypes"/>
</file>