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ir-et-cher"/>
      <w:r>
        <w:t xml:space="preserve">Numérique «Loir-et-Cher»</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«Centre-Val de Loire», 222 sites ont été identifiés dont 33 dans le</w:t>
      </w:r>
      <w:r>
        <w:t xml:space="preserve"> </w:t>
      </w:r>
      <w:r>
        <w:t xml:space="preserve">département, parmi eux, 27 ont d’ores et déjà été mis en</w:t>
      </w:r>
      <w:r>
        <w:t xml:space="preserve"> </w:t>
      </w:r>
      <w:r>
        <w:t xml:space="preserve">service (sur un total de 152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8777"/>
            <wp:effectExtent b="0" l="0" r="0" t="0"/>
            <wp:docPr descr="" title="" id="1" name="Picture"/>
            <a:graphic>
              <a:graphicData uri="http://schemas.openxmlformats.org/drawingml/2006/picture">
                <pic:pic>
                  <pic:nvPicPr>
                    <pic:cNvPr descr="/srv/insitu/outbox/infographies/haut_débit/41.png" id="0" name="Picture"/>
                    <pic:cNvPicPr>
                      <a:picLocks noChangeArrowheads="1" noChangeAspect="1"/>
                    </pic:cNvPicPr>
                  </pic:nvPicPr>
                  <pic:blipFill>
                    <a:blip r:embed="rId23"/>
                    <a:stretch>
                      <a:fillRect/>
                    </a:stretch>
                  </pic:blipFill>
                  <pic:spPr bwMode="auto">
                    <a:xfrm>
                      <a:off x="0" y="0"/>
                      <a:ext cx="4572000" cy="22887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28 communes ;</w:t>
      </w:r>
    </w:p>
    <w:p>
      <w:pPr>
        <w:pStyle w:val="Compact"/>
        <w:numPr>
          <w:numId w:val="1001"/>
          <w:ilvl w:val="0"/>
        </w:numPr>
      </w:pPr>
      <w:r>
        <w:t xml:space="preserve">celle de Val-de-Loire Numérique dans la zone d’initiative publique qui comprend 239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83 819</w:t>
            </w:r>
            <w:r>
              <w:t xml:space="preserve"> </w:t>
            </w:r>
            <w:r>
              <w:rPr>
                <w:i/>
              </w:rPr>
              <w:t xml:space="preserve">37.0%</w:t>
            </w:r>
          </w:p>
        </w:tc>
        <w:tc>
          <w:p>
            <w:pPr>
              <w:pStyle w:val="Compact"/>
              <w:jc w:val="left"/>
            </w:pPr>
            <w:r>
              <w:t xml:space="preserve">77 566</w:t>
            </w:r>
            <w:r>
              <w:t xml:space="preserve"> </w:t>
            </w:r>
            <w:r>
              <w:rPr>
                <w:i/>
              </w:rPr>
              <w:t xml:space="preserve">93.0%</w:t>
            </w:r>
          </w:p>
        </w:tc>
      </w:tr>
      <w:tr>
        <w:tc>
          <w:p>
            <w:pPr>
              <w:pStyle w:val="Compact"/>
              <w:jc w:val="left"/>
            </w:pPr>
            <w:r>
              <w:t xml:space="preserve">Zone RIP</w:t>
            </w:r>
          </w:p>
        </w:tc>
        <w:tc>
          <w:p>
            <w:pPr>
              <w:pStyle w:val="Compact"/>
              <w:jc w:val="left"/>
            </w:pPr>
            <w:r>
              <w:t xml:space="preserve">139 809</w:t>
            </w:r>
            <w:r>
              <w:t xml:space="preserve"> </w:t>
            </w:r>
            <w:r>
              <w:rPr>
                <w:i/>
              </w:rPr>
              <w:t xml:space="preserve">63.0%</w:t>
            </w:r>
          </w:p>
        </w:tc>
        <w:tc>
          <w:p>
            <w:pPr>
              <w:pStyle w:val="Compact"/>
              <w:jc w:val="left"/>
            </w:pPr>
            <w:r>
              <w:t xml:space="preserve">131 600</w:t>
            </w:r>
            <w:r>
              <w:t xml:space="preserve"> </w:t>
            </w:r>
            <w:r>
              <w:rPr>
                <w:i/>
              </w:rPr>
              <w:t xml:space="preserve">94.0%</w:t>
            </w:r>
          </w:p>
        </w:tc>
      </w:tr>
      <w:tr>
        <w:tc>
          <w:p>
            <w:pPr>
              <w:pStyle w:val="Compact"/>
              <w:jc w:val="left"/>
            </w:pPr>
            <w:r>
              <w:rPr>
                <w:b/>
              </w:rPr>
              <w:t xml:space="preserve">Total</w:t>
            </w:r>
          </w:p>
        </w:tc>
        <w:tc>
          <w:p>
            <w:pPr>
              <w:pStyle w:val="Compact"/>
              <w:jc w:val="left"/>
            </w:pPr>
            <w:r>
              <w:t xml:space="preserve">223 628</w:t>
            </w:r>
            <w:r>
              <w:t xml:space="preserve"> </w:t>
            </w:r>
            <w:r>
              <w:rPr>
                <w:i/>
              </w:rPr>
              <w:t xml:space="preserve">100%</w:t>
            </w:r>
          </w:p>
        </w:tc>
        <w:tc>
          <w:p>
            <w:pPr>
              <w:pStyle w:val="Compact"/>
              <w:jc w:val="left"/>
            </w:pPr>
            <w:r>
              <w:t xml:space="preserve">209 166</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«Centre-Val de Loire» et 4 dans le département :</w:t>
      </w:r>
    </w:p>
    <w:p>
      <w:pPr>
        <w:pStyle w:val="Compact"/>
        <w:numPr>
          <w:numId w:val="1002"/>
          <w:ilvl w:val="0"/>
        </w:numPr>
      </w:pPr>
      <w:r>
        <w:t xml:space="preserve">Association Bio-Solidaire à Blois</w:t>
      </w:r>
    </w:p>
    <w:p>
      <w:pPr>
        <w:pStyle w:val="Compact"/>
        <w:numPr>
          <w:numId w:val="1002"/>
          <w:ilvl w:val="0"/>
        </w:numPr>
      </w:pPr>
      <w:r>
        <w:t xml:space="preserve">MAISON DE BÉGON à Blois</w:t>
      </w:r>
    </w:p>
    <w:p>
      <w:pPr>
        <w:pStyle w:val="Compact"/>
        <w:numPr>
          <w:numId w:val="1002"/>
          <w:ilvl w:val="0"/>
        </w:numPr>
      </w:pPr>
      <w:r>
        <w:t xml:space="preserve">Association</w:t>
      </w:r>
      <w:r>
        <w:t xml:space="preserve"> </w:t>
      </w:r>
      <w:r>
        <w:t xml:space="preserve">“</w:t>
      </w:r>
      <w:r>
        <w:t xml:space="preserve">Pays du Perche en Loir-et-Cher</w:t>
      </w:r>
      <w:r>
        <w:t xml:space="preserve">”</w:t>
      </w:r>
      <w:r>
        <w:t xml:space="preserve">, porteur principal. L’association</w:t>
      </w:r>
      <w:r>
        <w:t xml:space="preserve"> </w:t>
      </w:r>
      <w:r>
        <w:t xml:space="preserve">“</w:t>
      </w:r>
      <w:r>
        <w:t xml:space="preserve">L’Echalier</w:t>
      </w:r>
      <w:r>
        <w:t xml:space="preserve">”</w:t>
      </w:r>
      <w:r>
        <w:t xml:space="preserve"> </w:t>
      </w:r>
      <w:r>
        <w:t xml:space="preserve">et l’association</w:t>
      </w:r>
      <w:r>
        <w:t xml:space="preserve"> </w:t>
      </w:r>
      <w:r>
        <w:t xml:space="preserve">“</w:t>
      </w:r>
      <w:r>
        <w:t xml:space="preserve">La Commanderie d’Arville</w:t>
      </w:r>
      <w:r>
        <w:t xml:space="preserve">”</w:t>
      </w:r>
      <w:r>
        <w:t xml:space="preserve"> </w:t>
      </w:r>
      <w:r>
        <w:t xml:space="preserve">sont membres du consortium à Mondoubleau</w:t>
      </w:r>
    </w:p>
    <w:p>
      <w:pPr>
        <w:pStyle w:val="Compact"/>
        <w:numPr>
          <w:numId w:val="1002"/>
          <w:ilvl w:val="0"/>
        </w:numPr>
      </w:pPr>
      <w:r>
        <w:t xml:space="preserve">SCIC Les Greniers de Vineuil</w:t>
      </w:r>
      <w:r>
        <w:t xml:space="preserve"> </w:t>
      </w:r>
      <w:r>
        <w:t xml:space="preserve">Chef de file du consortium composé de 2 structures : Association Fil-Good - Ecolieu La Filerie et SCIC Les Greniers de Vineuil. à Vineuil</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«Centre-Val de Loire» est couverte par le(s) Hub(s) :</w:t>
      </w:r>
      <w:r>
        <w:t xml:space="preserve"> </w:t>
      </w:r>
      <w:r>
        <w:t xml:space="preserve">Hub-Lo.</w:t>
      </w:r>
    </w:p>
    <w:p>
      <w:pPr>
        <w:pStyle w:val="Titre2"/>
      </w:pPr>
      <w:bookmarkStart w:id="27" w:name="conseillers-numériques"/>
      <w:r>
        <w:t xml:space="preserve">Conseillers numériques</w:t>
      </w:r>
      <w:bookmarkEnd w:id="27"/>
    </w:p>
    <w:p>
      <w:pPr>
        <w:pStyle w:val="Compact"/>
        <w:numPr>
          <w:numId w:val="1003"/>
          <w:ilvl w:val="0"/>
        </w:numPr>
      </w:pPr>
      <w:r>
        <w:t xml:space="preserve">23 CNFS validés dans 17 structures d’accueil</w:t>
      </w:r>
    </w:p>
    <w:p>
      <w:pPr>
        <w:pStyle w:val="Compact"/>
        <w:numPr>
          <w:numId w:val="1003"/>
          <w:ilvl w:val="0"/>
        </w:numPr>
      </w:pPr>
      <w:r>
        <w:t xml:space="preserve">18 CNFS recrutés</w:t>
      </w:r>
    </w:p>
    <w:p>
      <w:pPr>
        <w:pStyle w:val="Compact"/>
        <w:numPr>
          <w:numId w:val="1003"/>
          <w:ilvl w:val="0"/>
        </w:numPr>
      </w:pPr>
      <w:r>
        <w:t xml:space="preserve">0 CNFS en formation</w:t>
      </w:r>
    </w:p>
    <w:p>
      <w:pPr>
        <w:pStyle w:val="Compact"/>
        <w:numPr>
          <w:numId w:val="1003"/>
          <w:ilvl w:val="0"/>
        </w:numPr>
      </w:pPr>
      <w:r>
        <w:t xml:space="preserve">17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26 structures candidates</w:t>
      </w:r>
    </w:p>
    <w:p>
      <w:pPr>
        <w:pStyle w:val="Compact"/>
        <w:numPr>
          <w:numId w:val="1004"/>
          <w:ilvl w:val="0"/>
        </w:numPr>
      </w:pPr>
      <w:r>
        <w:t xml:space="preserve">65 aidants à habiliter au total</w:t>
      </w:r>
    </w:p>
    <w:p>
      <w:pPr>
        <w:pStyle w:val="Compact"/>
        <w:numPr>
          <w:numId w:val="1004"/>
          <w:ilvl w:val="0"/>
        </w:numPr>
      </w:pPr>
      <w:r>
        <w:t xml:space="preserve">25 structures ont finalisé leur habilitation (48 aidants formés au 16 septembre 2024)</w:t>
      </w:r>
    </w:p>
    <w:p>
      <w:pPr>
        <w:pStyle w:val="Titre2"/>
      </w:pPr>
      <w:bookmarkStart w:id="29" w:name="bases-adresses-locales"/>
      <w:r>
        <w:t xml:space="preserve">Bases adresses locales</w:t>
      </w:r>
      <w:bookmarkEnd w:id="29"/>
    </w:p>
    <w:p>
      <w:pPr>
        <w:pStyle w:val="FirstParagraph"/>
      </w:pPr>
      <w:r>
        <w:t xml:space="preserve">182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2024-09-19T02:15:16Z</dcterms:created>
  <dcterms:modified xsi:type="dcterms:W3CDTF">2024-09-19T02:15:16Z</dcterms:modified>
</cp:coreProperties>
</file>

<file path=docProps/custom.xml><?xml version="1.0" encoding="utf-8"?>
<Properties xmlns="http://schemas.openxmlformats.org/officeDocument/2006/custom-properties" xmlns:vt="http://schemas.openxmlformats.org/officeDocument/2006/docPropsVTypes"/>
</file>