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ille-et-vilaine"/>
      <w:r>
        <w:t xml:space="preserve">Numérique «Ille-et-Vilaine»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«Bretagne», 155 sites ont été identifiés dont 27 dans le</w:t>
      </w:r>
      <w:r>
        <w:t xml:space="preserve"> </w:t>
      </w:r>
      <w:r>
        <w:t xml:space="preserve">département, parmi eux, 16 ont d’ores et déjà été mis en</w:t>
      </w:r>
      <w:r>
        <w:t xml:space="preserve"> </w:t>
      </w:r>
      <w:r>
        <w:t xml:space="preserve">service (sur un total de 103 mis en service au niveau régional).</w:t>
      </w:r>
    </w:p>
    <w:p>
      <w:pPr>
        <w:pStyle w:val="Corpsdetexte"/>
      </w:pPr>
      <w:r>
        <w:t xml:space="preserve">Dans le cadre du dispositif 4G fixe, dans la région</w:t>
      </w:r>
      <w:r>
        <w:t xml:space="preserve"> </w:t>
      </w:r>
      <w:r>
        <w:t xml:space="preserve">«Bretagne», 124 sites ont été identifiés dont 19 dans le</w:t>
      </w:r>
      <w:r>
        <w:t xml:space="preserve"> </w:t>
      </w:r>
      <w:r>
        <w:t xml:space="preserve">département, 15 ont déjà été mis en service</w:t>
      </w:r>
      <w:r>
        <w:t xml:space="preserve"> </w:t>
      </w:r>
      <w:r>
        <w:t xml:space="preserve">sur 76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99571"/>
            <wp:effectExtent b="0" l="0" r="0" t="0"/>
            <wp:docPr descr="" title="" id="1" name="Picture"/>
            <a:graphic>
              <a:graphicData uri="http://schemas.openxmlformats.org/drawingml/2006/picture">
                <pic:pic>
                  <pic:nvPicPr>
                    <pic:cNvPr descr="/srv/insitu/outbox/infographies/haut_débit/35.png" id="0" name="Picture"/>
                    <pic:cNvPicPr>
                      <a:picLocks noChangeArrowheads="1" noChangeAspect="1"/>
                    </pic:cNvPicPr>
                  </pic:nvPicPr>
                  <pic:blipFill>
                    <a:blip r:embed="rId23"/>
                    <a:stretch>
                      <a:fillRect/>
                    </a:stretch>
                  </pic:blipFill>
                  <pic:spPr bwMode="auto">
                    <a:xfrm>
                      <a:off x="0" y="0"/>
                      <a:ext cx="4572000" cy="239957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62 communes ;</w:t>
      </w:r>
    </w:p>
    <w:p>
      <w:pPr>
        <w:pStyle w:val="Compact"/>
        <w:numPr>
          <w:numId w:val="1001"/>
          <w:ilvl w:val="0"/>
        </w:numPr>
      </w:pPr>
      <w:r>
        <w:t xml:space="preserve">celle de Mégalis Bretagne dans la zone d’initiative publique qui comprend 269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161 437</w:t>
            </w:r>
            <w:r>
              <w:t xml:space="preserve"> </w:t>
            </w:r>
            <w:r>
              <w:rPr>
                <w:i/>
              </w:rPr>
              <w:t xml:space="preserve">22.0%</w:t>
            </w:r>
          </w:p>
        </w:tc>
        <w:tc>
          <w:p>
            <w:pPr>
              <w:pStyle w:val="Compact"/>
              <w:jc w:val="left"/>
            </w:pPr>
            <w:r>
              <w:t xml:space="preserve">152 712</w:t>
            </w:r>
            <w:r>
              <w:t xml:space="preserve"> </w:t>
            </w:r>
            <w:r>
              <w:rPr>
                <w:i/>
              </w:rPr>
              <w:t xml:space="preserve">95.0%</w:t>
            </w:r>
          </w:p>
        </w:tc>
      </w:tr>
      <w:tr>
        <w:tc>
          <w:p>
            <w:pPr>
              <w:pStyle w:val="Compact"/>
              <w:jc w:val="left"/>
            </w:pPr>
            <w:r>
              <w:t xml:space="preserve">Zone AMII</w:t>
            </w:r>
          </w:p>
        </w:tc>
        <w:tc>
          <w:p>
            <w:pPr>
              <w:pStyle w:val="Compact"/>
              <w:jc w:val="left"/>
            </w:pPr>
            <w:r>
              <w:t xml:space="preserve">259 842</w:t>
            </w:r>
            <w:r>
              <w:t xml:space="preserve"> </w:t>
            </w:r>
            <w:r>
              <w:rPr>
                <w:i/>
              </w:rPr>
              <w:t xml:space="preserve">36.0%</w:t>
            </w:r>
          </w:p>
        </w:tc>
        <w:tc>
          <w:p>
            <w:pPr>
              <w:pStyle w:val="Compact"/>
              <w:jc w:val="left"/>
            </w:pPr>
            <w:r>
              <w:t xml:space="preserve">236 551</w:t>
            </w:r>
            <w:r>
              <w:t xml:space="preserve"> </w:t>
            </w:r>
            <w:r>
              <w:rPr>
                <w:i/>
              </w:rPr>
              <w:t xml:space="preserve">91.0%</w:t>
            </w:r>
          </w:p>
        </w:tc>
      </w:tr>
      <w:tr>
        <w:tc>
          <w:p>
            <w:pPr>
              <w:pStyle w:val="Compact"/>
              <w:jc w:val="left"/>
            </w:pPr>
            <w:r>
              <w:t xml:space="preserve">Zone RIP</w:t>
            </w:r>
          </w:p>
        </w:tc>
        <w:tc>
          <w:p>
            <w:pPr>
              <w:pStyle w:val="Compact"/>
              <w:jc w:val="left"/>
            </w:pPr>
            <w:r>
              <w:t xml:space="preserve">305 158</w:t>
            </w:r>
            <w:r>
              <w:t xml:space="preserve"> </w:t>
            </w:r>
            <w:r>
              <w:rPr>
                <w:i/>
              </w:rPr>
              <w:t xml:space="preserve">42.0%</w:t>
            </w:r>
          </w:p>
        </w:tc>
        <w:tc>
          <w:p>
            <w:pPr>
              <w:pStyle w:val="Compact"/>
              <w:jc w:val="left"/>
            </w:pPr>
            <w:r>
              <w:t xml:space="preserve">126 000</w:t>
            </w:r>
            <w:r>
              <w:t xml:space="preserve"> </w:t>
            </w:r>
            <w:r>
              <w:rPr>
                <w:i/>
              </w:rPr>
              <w:t xml:space="preserve">41.0%</w:t>
            </w:r>
          </w:p>
        </w:tc>
      </w:tr>
      <w:tr>
        <w:tc>
          <w:p>
            <w:pPr>
              <w:pStyle w:val="Compact"/>
              <w:jc w:val="left"/>
            </w:pPr>
            <w:r>
              <w:rPr>
                <w:b/>
              </w:rPr>
              <w:t xml:space="preserve">Total</w:t>
            </w:r>
          </w:p>
        </w:tc>
        <w:tc>
          <w:p>
            <w:pPr>
              <w:pStyle w:val="Compact"/>
              <w:jc w:val="left"/>
            </w:pPr>
            <w:r>
              <w:t xml:space="preserve">726 437</w:t>
            </w:r>
            <w:r>
              <w:t xml:space="preserve"> </w:t>
            </w:r>
            <w:r>
              <w:rPr>
                <w:i/>
              </w:rPr>
              <w:t xml:space="preserve">100%</w:t>
            </w:r>
          </w:p>
        </w:tc>
        <w:tc>
          <w:p>
            <w:pPr>
              <w:pStyle w:val="Compact"/>
              <w:jc w:val="left"/>
            </w:pPr>
            <w:r>
              <w:t xml:space="preserve">515 263</w:t>
            </w:r>
            <w:r>
              <w:t xml:space="preserve"> </w:t>
            </w:r>
            <w:r>
              <w:rPr>
                <w:i/>
              </w:rPr>
              <w:t xml:space="preserve">71.0%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«Bretagne» et 4 dans le département :</w:t>
      </w:r>
    </w:p>
    <w:p>
      <w:pPr>
        <w:pStyle w:val="Compact"/>
        <w:numPr>
          <w:numId w:val="1002"/>
          <w:ilvl w:val="0"/>
        </w:numPr>
      </w:pPr>
      <w:r>
        <w:t xml:space="preserve">Le Ruisseau Ar Wazh (bientôt Le Ruisseau Coopérative) à Epiniac</w:t>
      </w:r>
    </w:p>
    <w:p>
      <w:pPr>
        <w:pStyle w:val="Compact"/>
        <w:numPr>
          <w:numId w:val="1002"/>
          <w:ilvl w:val="0"/>
        </w:numPr>
      </w:pPr>
      <w:r>
        <w:t xml:space="preserve">ESS CARGO &amp; CIE à Rennes</w:t>
      </w:r>
    </w:p>
    <w:p>
      <w:pPr>
        <w:pStyle w:val="Compact"/>
        <w:numPr>
          <w:numId w:val="1002"/>
          <w:ilvl w:val="0"/>
        </w:numPr>
      </w:pPr>
      <w:r>
        <w:t xml:space="preserve">Les Cols Verts Rennes à Rennes</w:t>
      </w:r>
    </w:p>
    <w:p>
      <w:pPr>
        <w:pStyle w:val="Compact"/>
        <w:numPr>
          <w:numId w:val="1002"/>
          <w:ilvl w:val="0"/>
        </w:numPr>
      </w:pPr>
      <w:r>
        <w:t xml:space="preserve">Rennes Métropole à Rennes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Comme Un Établi (Rennes)</w:t>
      </w:r>
    </w:p>
    <w:p>
      <w:pPr>
        <w:pStyle w:val="Compact"/>
        <w:numPr>
          <w:numId w:val="1003"/>
          <w:ilvl w:val="0"/>
        </w:numPr>
      </w:pPr>
      <w:r>
        <w:t xml:space="preserve">La Manufacture des jeunes pousses (Epiniac)</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«Bretagne» est couverte par le(s) Hub(s) :</w:t>
      </w:r>
      <w:r>
        <w:t xml:space="preserve"> </w:t>
      </w:r>
      <w:r>
        <w:t xml:space="preserve">Bretagne.</w:t>
      </w:r>
    </w:p>
    <w:p>
      <w:pPr>
        <w:pStyle w:val="Titre2"/>
      </w:pPr>
      <w:bookmarkStart w:id="27" w:name="conseillers-numériques"/>
      <w:r>
        <w:t xml:space="preserve">Conseillers numériques</w:t>
      </w:r>
      <w:bookmarkEnd w:id="27"/>
    </w:p>
    <w:p>
      <w:pPr>
        <w:pStyle w:val="Compact"/>
        <w:numPr>
          <w:numId w:val="1004"/>
          <w:ilvl w:val="0"/>
        </w:numPr>
      </w:pPr>
      <w:r>
        <w:t xml:space="preserve">51 CNFS validés dans 37 structures d’accueil</w:t>
      </w:r>
    </w:p>
    <w:p>
      <w:pPr>
        <w:pStyle w:val="Compact"/>
        <w:numPr>
          <w:numId w:val="1004"/>
          <w:ilvl w:val="0"/>
        </w:numPr>
      </w:pPr>
      <w:r>
        <w:t xml:space="preserve">45 CNFS recrutés</w:t>
      </w:r>
    </w:p>
    <w:p>
      <w:pPr>
        <w:pStyle w:val="Compact"/>
        <w:numPr>
          <w:numId w:val="1004"/>
          <w:ilvl w:val="0"/>
        </w:numPr>
      </w:pPr>
      <w:r>
        <w:t xml:space="preserve">1 CNFS en formation</w:t>
      </w:r>
    </w:p>
    <w:p>
      <w:pPr>
        <w:pStyle w:val="Compact"/>
        <w:numPr>
          <w:numId w:val="1004"/>
          <w:ilvl w:val="0"/>
        </w:numPr>
      </w:pPr>
      <w:r>
        <w:t xml:space="preserve">36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75 structures candidates</w:t>
      </w:r>
    </w:p>
    <w:p>
      <w:pPr>
        <w:pStyle w:val="Compact"/>
        <w:numPr>
          <w:numId w:val="1005"/>
          <w:ilvl w:val="0"/>
        </w:numPr>
      </w:pPr>
      <w:r>
        <w:t xml:space="preserve">177 aidants à habiliter au total</w:t>
      </w:r>
    </w:p>
    <w:p>
      <w:pPr>
        <w:pStyle w:val="Compact"/>
        <w:numPr>
          <w:numId w:val="1005"/>
          <w:ilvl w:val="0"/>
        </w:numPr>
      </w:pPr>
      <w:r>
        <w:t xml:space="preserve">73 structures ont finalisé leur habilitation (176 aidants formés au 16 septembre 2024)</w:t>
      </w:r>
    </w:p>
    <w:p>
      <w:pPr>
        <w:pStyle w:val="Titre2"/>
      </w:pPr>
      <w:bookmarkStart w:id="29" w:name="bases-adresses-locales"/>
      <w:r>
        <w:t xml:space="preserve">Bases adresses locales</w:t>
      </w:r>
      <w:bookmarkEnd w:id="29"/>
    </w:p>
    <w:p>
      <w:pPr>
        <w:pStyle w:val="FirstParagraph"/>
      </w:pPr>
      <w:r>
        <w:t xml:space="preserve">252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2024-09-19T02:15:06Z</dcterms:created>
  <dcterms:modified xsi:type="dcterms:W3CDTF">2024-09-19T02:15:06Z</dcterms:modified>
</cp:coreProperties>
</file>

<file path=docProps/custom.xml><?xml version="1.0" encoding="utf-8"?>
<Properties xmlns="http://schemas.openxmlformats.org/officeDocument/2006/custom-properties" xmlns:vt="http://schemas.openxmlformats.org/officeDocument/2006/docPropsVTypes"/>
</file>