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hérault"/>
      <w:r>
        <w:t xml:space="preserve">Numérique «Hérault»</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«Occitanie», 883 sites ont été identifiés dont 63 dans le</w:t>
      </w:r>
      <w:r>
        <w:t xml:space="preserve"> </w:t>
      </w:r>
      <w:r>
        <w:t xml:space="preserve">département, parmi eux, 38 ont d’ores et déjà été mis en</w:t>
      </w:r>
      <w:r>
        <w:t xml:space="preserve"> </w:t>
      </w:r>
      <w:r>
        <w:t xml:space="preserve">service (sur un total de 523 mis en service au niveau régional).</w:t>
      </w:r>
    </w:p>
    <w:p>
      <w:pPr>
        <w:pStyle w:val="Corpsdetexte"/>
      </w:pPr>
      <w:r>
        <w:t xml:space="preserve">Dans le cadre du dispositif 4G fixe, dans la région</w:t>
      </w:r>
      <w:r>
        <w:t xml:space="preserve"> </w:t>
      </w:r>
      <w:r>
        <w:t xml:space="preserve">«Occitanie», 57 sites ont été identifiés dont 7 dans le</w:t>
      </w:r>
      <w:r>
        <w:t xml:space="preserve"> </w:t>
      </w:r>
      <w:r>
        <w:t xml:space="preserve">département, 4 ont déjà été mis en service</w:t>
      </w:r>
      <w:r>
        <w:t xml:space="preserve"> </w:t>
      </w:r>
      <w:r>
        <w:t xml:space="preserve">sur 39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6000"/>
            <wp:effectExtent b="0" l="0" r="0" t="0"/>
            <wp:docPr descr="" title="" id="1" name="Picture"/>
            <a:graphic>
              <a:graphicData uri="http://schemas.openxmlformats.org/drawingml/2006/picture">
                <pic:pic>
                  <pic:nvPicPr>
                    <pic:cNvPr descr="/srv/insitu/outbox/infographies/haut_débit/34.png" id="0" name="Picture"/>
                    <pic:cNvPicPr>
                      <a:picLocks noChangeArrowheads="1" noChangeAspect="1"/>
                    </pic:cNvPicPr>
                  </pic:nvPicPr>
                  <pic:blipFill>
                    <a:blip r:embed="rId23"/>
                    <a:stretch>
                      <a:fillRect/>
                    </a:stretch>
                  </pic:blipFill>
                  <pic:spPr bwMode="auto">
                    <a:xfrm>
                      <a:off x="0" y="0"/>
                      <a:ext cx="4572000" cy="2286000"/>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L’initiative privée des opérateurs dans la zone très dense, qui comprend 1 communes ;</w:t>
      </w:r>
    </w:p>
    <w:p>
      <w:pPr>
        <w:pStyle w:val="Compact"/>
        <w:numPr>
          <w:numId w:val="1001"/>
          <w:ilvl w:val="0"/>
        </w:numPr>
      </w:pPr>
      <w:r>
        <w:t xml:space="preserve">celle de Orange et XP Fibre sur 56 communes ;</w:t>
      </w:r>
    </w:p>
    <w:p>
      <w:pPr>
        <w:pStyle w:val="Compact"/>
        <w:numPr>
          <w:numId w:val="1001"/>
          <w:ilvl w:val="0"/>
        </w:numPr>
      </w:pPr>
      <w:r>
        <w:t xml:space="preserve">celle de CD Hérault dans la zone d’initiative publique qui comprend 285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212 443</w:t>
            </w:r>
            <w:r>
              <w:t xml:space="preserve"> </w:t>
            </w:r>
            <w:r>
              <w:rPr>
                <w:i/>
              </w:rPr>
              <w:t xml:space="preserve">24.0%</w:t>
            </w:r>
          </w:p>
        </w:tc>
        <w:tc>
          <w:p>
            <w:pPr>
              <w:pStyle w:val="Compact"/>
              <w:jc w:val="left"/>
            </w:pPr>
            <w:r>
              <w:t xml:space="preserve">183 848</w:t>
            </w:r>
            <w:r>
              <w:t xml:space="preserve"> </w:t>
            </w:r>
            <w:r>
              <w:rPr>
                <w:i/>
              </w:rPr>
              <w:t xml:space="preserve">87.0%</w:t>
            </w:r>
          </w:p>
        </w:tc>
      </w:tr>
      <w:tr>
        <w:tc>
          <w:p>
            <w:pPr>
              <w:pStyle w:val="Compact"/>
              <w:jc w:val="left"/>
            </w:pPr>
            <w:r>
              <w:t xml:space="preserve">Zone AMII</w:t>
            </w:r>
          </w:p>
        </w:tc>
        <w:tc>
          <w:p>
            <w:pPr>
              <w:pStyle w:val="Compact"/>
              <w:jc w:val="left"/>
            </w:pPr>
            <w:r>
              <w:t xml:space="preserve">399 452</w:t>
            </w:r>
            <w:r>
              <w:t xml:space="preserve"> </w:t>
            </w:r>
            <w:r>
              <w:rPr>
                <w:i/>
              </w:rPr>
              <w:t xml:space="preserve">45.0%</w:t>
            </w:r>
          </w:p>
        </w:tc>
        <w:tc>
          <w:p>
            <w:pPr>
              <w:pStyle w:val="Compact"/>
              <w:jc w:val="left"/>
            </w:pPr>
            <w:r>
              <w:t xml:space="preserve">365 084</w:t>
            </w:r>
            <w:r>
              <w:t xml:space="preserve"> </w:t>
            </w:r>
            <w:r>
              <w:rPr>
                <w:i/>
              </w:rPr>
              <w:t xml:space="preserve">91.0%</w:t>
            </w:r>
          </w:p>
        </w:tc>
      </w:tr>
      <w:tr>
        <w:tc>
          <w:p>
            <w:pPr>
              <w:pStyle w:val="Compact"/>
              <w:jc w:val="left"/>
            </w:pPr>
            <w:r>
              <w:t xml:space="preserve">Zone RIP</w:t>
            </w:r>
          </w:p>
        </w:tc>
        <w:tc>
          <w:p>
            <w:pPr>
              <w:pStyle w:val="Compact"/>
              <w:jc w:val="left"/>
            </w:pPr>
            <w:r>
              <w:t xml:space="preserve">273 025</w:t>
            </w:r>
            <w:r>
              <w:t xml:space="preserve"> </w:t>
            </w:r>
            <w:r>
              <w:rPr>
                <w:i/>
              </w:rPr>
              <w:t xml:space="preserve">31.0%</w:t>
            </w:r>
          </w:p>
        </w:tc>
        <w:tc>
          <w:p>
            <w:pPr>
              <w:pStyle w:val="Compact"/>
              <w:jc w:val="left"/>
            </w:pPr>
            <w:r>
              <w:t xml:space="preserve">254 688</w:t>
            </w:r>
            <w:r>
              <w:t xml:space="preserve"> </w:t>
            </w:r>
            <w:r>
              <w:rPr>
                <w:i/>
              </w:rPr>
              <w:t xml:space="preserve">93.0%</w:t>
            </w:r>
          </w:p>
        </w:tc>
      </w:tr>
      <w:tr>
        <w:tc>
          <w:p>
            <w:pPr>
              <w:pStyle w:val="Compact"/>
              <w:jc w:val="left"/>
            </w:pPr>
            <w:r>
              <w:rPr>
                <w:b/>
              </w:rPr>
              <w:t xml:space="preserve">Total</w:t>
            </w:r>
          </w:p>
        </w:tc>
        <w:tc>
          <w:p>
            <w:pPr>
              <w:pStyle w:val="Compact"/>
              <w:jc w:val="left"/>
            </w:pPr>
            <w:r>
              <w:t xml:space="preserve">884 920</w:t>
            </w:r>
            <w:r>
              <w:t xml:space="preserve"> </w:t>
            </w:r>
            <w:r>
              <w:rPr>
                <w:i/>
              </w:rPr>
              <w:t xml:space="preserve">100%</w:t>
            </w:r>
          </w:p>
        </w:tc>
        <w:tc>
          <w:p>
            <w:pPr>
              <w:pStyle w:val="Compact"/>
              <w:jc w:val="left"/>
            </w:pPr>
            <w:r>
              <w:t xml:space="preserve">803 620</w:t>
            </w:r>
            <w:r>
              <w:t xml:space="preserve"> </w:t>
            </w:r>
            <w:r>
              <w:rPr>
                <w:i/>
              </w:rPr>
              <w:t xml:space="preserve">91.0%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33 en région «Occitanie» et 7 dans le département :</w:t>
      </w:r>
    </w:p>
    <w:p>
      <w:pPr>
        <w:pStyle w:val="Compact"/>
        <w:numPr>
          <w:numId w:val="1002"/>
          <w:ilvl w:val="0"/>
        </w:numPr>
      </w:pPr>
      <w:r>
        <w:t xml:space="preserve">Mairie de Capestang</w:t>
      </w:r>
      <w:r>
        <w:t xml:space="preserve"> </w:t>
      </w:r>
      <w:r>
        <w:t xml:space="preserve">Représentée par son maire, Pierre Polard</w:t>
      </w:r>
      <w:r>
        <w:t xml:space="preserve"> </w:t>
      </w:r>
      <w:r>
        <w:t xml:space="preserve">Contact opérationnel : Jacques Maurand, adjoint à Capestang</w:t>
      </w:r>
    </w:p>
    <w:p>
      <w:pPr>
        <w:pStyle w:val="Compact"/>
        <w:numPr>
          <w:numId w:val="1002"/>
          <w:ilvl w:val="0"/>
        </w:numPr>
      </w:pPr>
      <w:r>
        <w:t xml:space="preserve">Bouillon cube à Causse-de-la-Selle</w:t>
      </w:r>
    </w:p>
    <w:p>
      <w:pPr>
        <w:pStyle w:val="Compact"/>
        <w:numPr>
          <w:numId w:val="1002"/>
          <w:ilvl w:val="0"/>
        </w:numPr>
      </w:pPr>
      <w:r>
        <w:t xml:space="preserve">ATELIER DE CLARET à Claret</w:t>
      </w:r>
    </w:p>
    <w:p>
      <w:pPr>
        <w:pStyle w:val="Compact"/>
        <w:numPr>
          <w:numId w:val="1002"/>
          <w:ilvl w:val="0"/>
        </w:numPr>
      </w:pPr>
      <w:r>
        <w:t xml:space="preserve">Association la Distillerie à Lodève</w:t>
      </w:r>
    </w:p>
    <w:p>
      <w:pPr>
        <w:pStyle w:val="Compact"/>
        <w:numPr>
          <w:numId w:val="1002"/>
          <w:ilvl w:val="0"/>
        </w:numPr>
      </w:pPr>
      <w:r>
        <w:t xml:space="preserve">CENTRE COMMUNAL D’ACTION SOCIAL à Montpellier</w:t>
      </w:r>
    </w:p>
    <w:p>
      <w:pPr>
        <w:pStyle w:val="Compact"/>
        <w:numPr>
          <w:numId w:val="1002"/>
          <w:ilvl w:val="0"/>
        </w:numPr>
      </w:pPr>
      <w:r>
        <w:t xml:space="preserve">SCIC TROPISME à Montpellier</w:t>
      </w:r>
    </w:p>
    <w:p>
      <w:pPr>
        <w:pStyle w:val="Compact"/>
        <w:numPr>
          <w:numId w:val="1002"/>
          <w:ilvl w:val="0"/>
        </w:numPr>
      </w:pPr>
      <w:r>
        <w:t xml:space="preserve">SCIC La Palanquée / Association Sète en commun à Sète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3 dans le département:</w:t>
      </w:r>
    </w:p>
    <w:p>
      <w:pPr>
        <w:pStyle w:val="Compact"/>
        <w:numPr>
          <w:numId w:val="1003"/>
          <w:ilvl w:val="0"/>
        </w:numPr>
      </w:pPr>
      <w:r>
        <w:t xml:space="preserve">Maison des Technologies Paysannes d’Occitanie (Félines-Minervois)</w:t>
      </w:r>
    </w:p>
    <w:p>
      <w:pPr>
        <w:pStyle w:val="Compact"/>
        <w:numPr>
          <w:numId w:val="1003"/>
          <w:ilvl w:val="0"/>
        </w:numPr>
      </w:pPr>
      <w:r>
        <w:t xml:space="preserve">Tiers-lieu de la mode et des textiles responsables en Occitanie (Montpellier)</w:t>
      </w:r>
    </w:p>
    <w:p>
      <w:pPr>
        <w:pStyle w:val="Compact"/>
        <w:numPr>
          <w:numId w:val="1003"/>
          <w:ilvl w:val="0"/>
        </w:numPr>
      </w:pPr>
      <w:r>
        <w:t xml:space="preserve">VOLTE (Montpellier)</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«Occitanie» est couverte par le(s) Hub(s) :</w:t>
      </w:r>
      <w:r>
        <w:t xml:space="preserve"> </w:t>
      </w:r>
      <w:r>
        <w:t xml:space="preserve">RhinOcc.</w:t>
      </w:r>
    </w:p>
    <w:p>
      <w:pPr>
        <w:pStyle w:val="Titre2"/>
      </w:pPr>
      <w:bookmarkStart w:id="27" w:name="conseillers-numériques"/>
      <w:r>
        <w:t xml:space="preserve">Conseillers numériques</w:t>
      </w:r>
      <w:bookmarkEnd w:id="27"/>
    </w:p>
    <w:p>
      <w:pPr>
        <w:pStyle w:val="Compact"/>
        <w:numPr>
          <w:numId w:val="1004"/>
          <w:ilvl w:val="0"/>
        </w:numPr>
      </w:pPr>
      <w:r>
        <w:t xml:space="preserve">66 CNFS validés dans 47 structures d’accueil</w:t>
      </w:r>
    </w:p>
    <w:p>
      <w:pPr>
        <w:pStyle w:val="Compact"/>
        <w:numPr>
          <w:numId w:val="1004"/>
          <w:ilvl w:val="0"/>
        </w:numPr>
      </w:pPr>
      <w:r>
        <w:t xml:space="preserve">60 CNFS recrutés</w:t>
      </w:r>
    </w:p>
    <w:p>
      <w:pPr>
        <w:pStyle w:val="Compact"/>
        <w:numPr>
          <w:numId w:val="1004"/>
          <w:ilvl w:val="0"/>
        </w:numPr>
      </w:pPr>
      <w:r>
        <w:t xml:space="preserve">1 CNFS en formation</w:t>
      </w:r>
    </w:p>
    <w:p>
      <w:pPr>
        <w:pStyle w:val="Compact"/>
        <w:numPr>
          <w:numId w:val="1004"/>
          <w:ilvl w:val="0"/>
        </w:numPr>
      </w:pPr>
      <w:r>
        <w:t xml:space="preserve">53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75 structures candidates</w:t>
      </w:r>
    </w:p>
    <w:p>
      <w:pPr>
        <w:pStyle w:val="Compact"/>
        <w:numPr>
          <w:numId w:val="1005"/>
          <w:ilvl w:val="0"/>
        </w:numPr>
      </w:pPr>
      <w:r>
        <w:t xml:space="preserve">357 aidants à habiliter au total</w:t>
      </w:r>
    </w:p>
    <w:p>
      <w:pPr>
        <w:pStyle w:val="Compact"/>
        <w:numPr>
          <w:numId w:val="1005"/>
          <w:ilvl w:val="0"/>
        </w:numPr>
      </w:pPr>
      <w:r>
        <w:t xml:space="preserve">73 structures ont finalisé leur habilitation (330 aidants formés au 16 septembre 2024)</w:t>
      </w:r>
    </w:p>
    <w:p>
      <w:pPr>
        <w:pStyle w:val="Titre2"/>
      </w:pPr>
      <w:bookmarkStart w:id="29" w:name="bases-adresses-locales"/>
      <w:r>
        <w:t xml:space="preserve">Bases adresses locales</w:t>
      </w:r>
      <w:bookmarkEnd w:id="29"/>
    </w:p>
    <w:p>
      <w:pPr>
        <w:pStyle w:val="FirstParagraph"/>
      </w:pPr>
      <w:r>
        <w:t xml:space="preserve">217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2024-09-19T02:15:04Z</dcterms:created>
  <dcterms:modified xsi:type="dcterms:W3CDTF">2024-09-19T02:15:04Z</dcterms:modified>
</cp:coreProperties>
</file>

<file path=docProps/custom.xml><?xml version="1.0" encoding="utf-8"?>
<Properties xmlns="http://schemas.openxmlformats.org/officeDocument/2006/custom-properties" xmlns:vt="http://schemas.openxmlformats.org/officeDocument/2006/docPropsVTypes"/>
</file>