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finistère"/>
      <w:r>
        <w:t xml:space="preserve">Numérique «Finistère»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«Bretagne», 155 sites ont été identifiés dont 47 dans le</w:t>
      </w:r>
      <w:r>
        <w:t xml:space="preserve"> </w:t>
      </w:r>
      <w:r>
        <w:t xml:space="preserve">département, parmi eux, 30 ont d’ores et déjà été mis en</w:t>
      </w:r>
      <w:r>
        <w:t xml:space="preserve"> </w:t>
      </w:r>
      <w:r>
        <w:t xml:space="preserve">service (sur un total de 103 mis en service au niveau régional).</w:t>
      </w:r>
    </w:p>
    <w:p>
      <w:pPr>
        <w:pStyle w:val="Corpsdetexte"/>
      </w:pPr>
      <w:r>
        <w:t xml:space="preserve">Dans le cadre du dispositif 4G fixe, dans la région</w:t>
      </w:r>
      <w:r>
        <w:t xml:space="preserve"> </w:t>
      </w:r>
      <w:r>
        <w:t xml:space="preserve">«Bretagne», 124 sites ont été identifiés dont 37 dans le</w:t>
      </w:r>
      <w:r>
        <w:t xml:space="preserve"> </w:t>
      </w:r>
      <w:r>
        <w:t xml:space="preserve">département, 15 ont déjà été mis en service</w:t>
      </w:r>
      <w:r>
        <w:t xml:space="preserve"> </w:t>
      </w:r>
      <w:r>
        <w:t xml:space="preserve">sur 76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319783"/>
            <wp:effectExtent b="0" l="0" r="0" t="0"/>
            <wp:docPr descr="" title="" id="1" name="Picture"/>
            <a:graphic>
              <a:graphicData uri="http://schemas.openxmlformats.org/drawingml/2006/picture">
                <pic:pic>
                  <pic:nvPicPr>
                    <pic:cNvPr descr="/srv/insitu/outbox/infographies/haut_débit/29.png" id="0" name="Picture"/>
                    <pic:cNvPicPr>
                      <a:picLocks noChangeArrowheads="1" noChangeAspect="1"/>
                    </pic:cNvPicPr>
                  </pic:nvPicPr>
                  <pic:blipFill>
                    <a:blip r:embed="rId23"/>
                    <a:stretch>
                      <a:fillRect/>
                    </a:stretch>
                  </pic:blipFill>
                  <pic:spPr bwMode="auto">
                    <a:xfrm>
                      <a:off x="0" y="0"/>
                      <a:ext cx="4572000" cy="2319783"/>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2 initiatives complémentaires :</w:t>
      </w:r>
    </w:p>
    <w:p>
      <w:pPr>
        <w:pStyle w:val="Compact"/>
        <w:numPr>
          <w:numId w:val="1001"/>
          <w:ilvl w:val="0"/>
        </w:numPr>
      </w:pPr>
      <w:r>
        <w:t xml:space="preserve">celle de Orange et XP Fibre sur 20 communes ;</w:t>
      </w:r>
    </w:p>
    <w:p>
      <w:pPr>
        <w:pStyle w:val="Compact"/>
        <w:numPr>
          <w:numId w:val="1001"/>
          <w:ilvl w:val="0"/>
        </w:numPr>
      </w:pPr>
      <w:r>
        <w:t xml:space="preserve">celle de Mégalis Bretagne dans la zone d’initiative publique qui comprend 257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AMII</w:t>
            </w:r>
          </w:p>
        </w:tc>
        <w:tc>
          <w:p>
            <w:pPr>
              <w:pStyle w:val="Compact"/>
              <w:jc w:val="left"/>
            </w:pPr>
            <w:r>
              <w:t xml:space="preserve">248 045</w:t>
            </w:r>
            <w:r>
              <w:t xml:space="preserve"> </w:t>
            </w:r>
            <w:r>
              <w:rPr>
                <w:i/>
              </w:rPr>
              <w:t xml:space="preserve">39.0%</w:t>
            </w:r>
          </w:p>
        </w:tc>
        <w:tc>
          <w:p>
            <w:pPr>
              <w:pStyle w:val="Compact"/>
              <w:jc w:val="left"/>
            </w:pPr>
            <w:r>
              <w:t xml:space="preserve">230 682</w:t>
            </w:r>
            <w:r>
              <w:t xml:space="preserve"> </w:t>
            </w:r>
            <w:r>
              <w:rPr>
                <w:i/>
              </w:rPr>
              <w:t xml:space="preserve">93.0%</w:t>
            </w:r>
          </w:p>
        </w:tc>
      </w:tr>
      <w:tr>
        <w:tc>
          <w:p>
            <w:pPr>
              <w:pStyle w:val="Compact"/>
              <w:jc w:val="left"/>
            </w:pPr>
            <w:r>
              <w:t xml:space="preserve">Zone RIP</w:t>
            </w:r>
          </w:p>
        </w:tc>
        <w:tc>
          <w:p>
            <w:pPr>
              <w:pStyle w:val="Compact"/>
              <w:jc w:val="left"/>
            </w:pPr>
            <w:r>
              <w:t xml:space="preserve">391 710</w:t>
            </w:r>
            <w:r>
              <w:t xml:space="preserve"> </w:t>
            </w:r>
            <w:r>
              <w:rPr>
                <w:i/>
              </w:rPr>
              <w:t xml:space="preserve">61.0%</w:t>
            </w:r>
          </w:p>
        </w:tc>
        <w:tc>
          <w:p>
            <w:pPr>
              <w:pStyle w:val="Compact"/>
              <w:jc w:val="left"/>
            </w:pPr>
            <w:r>
              <w:t xml:space="preserve">137 275</w:t>
            </w:r>
            <w:r>
              <w:t xml:space="preserve"> </w:t>
            </w:r>
            <w:r>
              <w:rPr>
                <w:i/>
              </w:rPr>
              <w:t xml:space="preserve">35.0%</w:t>
            </w:r>
          </w:p>
        </w:tc>
      </w:tr>
      <w:tr>
        <w:tc>
          <w:p>
            <w:pPr>
              <w:pStyle w:val="Compact"/>
              <w:jc w:val="left"/>
            </w:pPr>
            <w:r>
              <w:rPr>
                <w:b/>
              </w:rPr>
              <w:t xml:space="preserve">Total</w:t>
            </w:r>
          </w:p>
        </w:tc>
        <w:tc>
          <w:p>
            <w:pPr>
              <w:pStyle w:val="Compact"/>
              <w:jc w:val="left"/>
            </w:pPr>
            <w:r>
              <w:t xml:space="preserve">639 755</w:t>
            </w:r>
            <w:r>
              <w:t xml:space="preserve"> </w:t>
            </w:r>
            <w:r>
              <w:rPr>
                <w:i/>
              </w:rPr>
              <w:t xml:space="preserve">100%</w:t>
            </w:r>
          </w:p>
        </w:tc>
        <w:tc>
          <w:p>
            <w:pPr>
              <w:pStyle w:val="Compact"/>
              <w:jc w:val="left"/>
            </w:pPr>
            <w:r>
              <w:t xml:space="preserve">367 957</w:t>
            </w:r>
            <w:r>
              <w:t xml:space="preserve"> </w:t>
            </w:r>
            <w:r>
              <w:rPr>
                <w:i/>
              </w:rPr>
              <w:t xml:space="preserve">58.0%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19 en région «Bretagne» et 5 dans le département :</w:t>
      </w:r>
    </w:p>
    <w:p>
      <w:pPr>
        <w:pStyle w:val="Compact"/>
        <w:numPr>
          <w:numId w:val="1002"/>
          <w:ilvl w:val="0"/>
        </w:numPr>
      </w:pPr>
      <w:r>
        <w:t xml:space="preserve">Association d’animation des Ateliers Jean Moulin à Audierne</w:t>
      </w:r>
    </w:p>
    <w:p>
      <w:pPr>
        <w:pStyle w:val="Compact"/>
        <w:numPr>
          <w:numId w:val="1002"/>
          <w:ilvl w:val="0"/>
        </w:numPr>
      </w:pPr>
      <w:r>
        <w:t xml:space="preserve">Le Lieu-Dit, Pôle de Coopération et d’Innovations Economiques et Sociales du Pays de Brest, porte ce projet. Ses 10 structures membres sont également impliquées dans ce projet : 9 associations (ADESS Pays de Brest - Heol Monnaie locale - BaPaV - La Recyclerie Un Peu d’R - Les Petits Débrouillards de Bretagne &amp; Les Fabriques du Ponant - Vert le Jardin - La Maison de l’Alimentation Durable Madabrest - Les Partageurs - Le Collectif pour une Transition Citoyenne en Pays de Brest) et une Coopérative d’Activité et d’Emploi (Chrysalide, de la CAE 29). à Brest</w:t>
      </w:r>
    </w:p>
    <w:p>
      <w:pPr>
        <w:pStyle w:val="Compact"/>
        <w:numPr>
          <w:numId w:val="1002"/>
          <w:ilvl w:val="0"/>
        </w:numPr>
      </w:pPr>
      <w:r>
        <w:t xml:space="preserve">Konk Ar Lab, Le FabLab de la Baie à Concarneau</w:t>
      </w:r>
    </w:p>
    <w:p>
      <w:pPr>
        <w:pStyle w:val="Compact"/>
        <w:numPr>
          <w:numId w:val="1002"/>
          <w:ilvl w:val="0"/>
        </w:numPr>
      </w:pPr>
      <w:r>
        <w:t xml:space="preserve">Ribine à Irvillac</w:t>
      </w:r>
    </w:p>
    <w:p>
      <w:pPr>
        <w:pStyle w:val="Compact"/>
        <w:numPr>
          <w:numId w:val="1002"/>
          <w:ilvl w:val="0"/>
        </w:numPr>
      </w:pPr>
      <w:r>
        <w:t xml:space="preserve">BIGOUDEN MAKERS sas - BIGS association Loi 1901 (en constitution) à Plobannalec-Lesconil</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 dont 1 dans le département:</w:t>
      </w:r>
    </w:p>
    <w:p>
      <w:pPr>
        <w:pStyle w:val="Compact"/>
        <w:numPr>
          <w:numId w:val="1003"/>
          <w:ilvl w:val="0"/>
        </w:numPr>
      </w:pPr>
      <w:r>
        <w:t xml:space="preserve">MAINE (Plouhinec)</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«Bretagne» est couverte par le(s) Hub(s) :</w:t>
      </w:r>
      <w:r>
        <w:t xml:space="preserve"> </w:t>
      </w:r>
      <w:r>
        <w:t xml:space="preserve">Bretagne.</w:t>
      </w:r>
    </w:p>
    <w:p>
      <w:pPr>
        <w:pStyle w:val="Titre2"/>
      </w:pPr>
      <w:bookmarkStart w:id="27" w:name="conseillers-numériques"/>
      <w:r>
        <w:t xml:space="preserve">Conseillers numériques</w:t>
      </w:r>
      <w:bookmarkEnd w:id="27"/>
    </w:p>
    <w:p>
      <w:pPr>
        <w:pStyle w:val="Compact"/>
        <w:numPr>
          <w:numId w:val="1004"/>
          <w:ilvl w:val="0"/>
        </w:numPr>
      </w:pPr>
      <w:r>
        <w:t xml:space="preserve">46 CNFS validés dans 37 structures d’accueil</w:t>
      </w:r>
    </w:p>
    <w:p>
      <w:pPr>
        <w:pStyle w:val="Compact"/>
        <w:numPr>
          <w:numId w:val="1004"/>
          <w:ilvl w:val="0"/>
        </w:numPr>
      </w:pPr>
      <w:r>
        <w:t xml:space="preserve">42 CNFS recrutés</w:t>
      </w:r>
    </w:p>
    <w:p>
      <w:pPr>
        <w:pStyle w:val="Compact"/>
        <w:numPr>
          <w:numId w:val="1004"/>
          <w:ilvl w:val="0"/>
        </w:numPr>
      </w:pPr>
      <w:r>
        <w:t xml:space="preserve">0 CNFS en formation</w:t>
      </w:r>
    </w:p>
    <w:p>
      <w:pPr>
        <w:pStyle w:val="Compact"/>
        <w:numPr>
          <w:numId w:val="1004"/>
          <w:ilvl w:val="0"/>
        </w:numPr>
      </w:pPr>
      <w:r>
        <w:t xml:space="preserve">33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58 structures candidates</w:t>
      </w:r>
    </w:p>
    <w:p>
      <w:pPr>
        <w:pStyle w:val="Compact"/>
        <w:numPr>
          <w:numId w:val="1005"/>
          <w:ilvl w:val="0"/>
        </w:numPr>
      </w:pPr>
      <w:r>
        <w:t xml:space="preserve">192 aidants à habiliter au total</w:t>
      </w:r>
    </w:p>
    <w:p>
      <w:pPr>
        <w:pStyle w:val="Compact"/>
        <w:numPr>
          <w:numId w:val="1005"/>
          <w:ilvl w:val="0"/>
        </w:numPr>
      </w:pPr>
      <w:r>
        <w:t xml:space="preserve">56 structures ont finalisé leur habilitation (164 aidants formés au 30 septembre 2024)</w:t>
      </w:r>
    </w:p>
    <w:p>
      <w:pPr>
        <w:pStyle w:val="Titre2"/>
      </w:pPr>
      <w:bookmarkStart w:id="29" w:name="bases-adresses-locales"/>
      <w:r>
        <w:t xml:space="preserve">Bases adresses locales</w:t>
      </w:r>
      <w:bookmarkEnd w:id="29"/>
    </w:p>
    <w:p>
      <w:pPr>
        <w:pStyle w:val="FirstParagraph"/>
      </w:pPr>
      <w:r>
        <w:t xml:space="preserve">260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02 octobre 2024 à 09:45.</w:t>
      </w:r>
    </w:p>
    <w:p>
      <w:pPr>
        <w:pStyle w:val="Corpsdetexte"/>
      </w:pPr>
      <w:r>
        <w:t xml:space="preserve">Les sources de données suivantes ont été utilisées :</w:t>
      </w:r>
    </w:p>
    <w:p>
      <w:pPr>
        <w:pStyle w:val="Compact"/>
        <w:numPr>
          <w:numId w:val="1006"/>
          <w:ilvl w:val="0"/>
        </w:numPr>
      </w:pPr>
      <w:r>
        <w:t xml:space="preserve">Aidants Connect : dernière mise à jour 30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02 octobre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02 octobre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2024-10-02T07:45:23Z</dcterms:created>
  <dcterms:modified xsi:type="dcterms:W3CDTF">2024-10-02T07:45:23Z</dcterms:modified>
</cp:coreProperties>
</file>

<file path=docProps/custom.xml><?xml version="1.0" encoding="utf-8"?>
<Properties xmlns="http://schemas.openxmlformats.org/officeDocument/2006/custom-properties" xmlns:vt="http://schemas.openxmlformats.org/officeDocument/2006/docPropsVTypes"/>
</file>