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drôme"/>
      <w:r>
        <w:t xml:space="preserve">Numérique «Drôme»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71 dans le</w:t>
      </w:r>
      <w:r>
        <w:t xml:space="preserve"> </w:t>
      </w:r>
      <w:r>
        <w:t xml:space="preserve">département, parmi eux, 41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5 dans le</w:t>
      </w:r>
      <w:r>
        <w:t xml:space="preserve"> </w:t>
      </w:r>
      <w:r>
        <w:t xml:space="preserve">département, 1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27402"/>
            <wp:effectExtent b="0" l="0" r="0" t="0"/>
            <wp:docPr descr="" title="" id="1" name="Picture"/>
            <a:graphic>
              <a:graphicData uri="http://schemas.openxmlformats.org/drawingml/2006/picture">
                <pic:pic>
                  <pic:nvPicPr>
                    <pic:cNvPr descr="/srv/insitu/outbox/infographies/haut_débit/26.png" id="0" name="Picture"/>
                    <pic:cNvPicPr>
                      <a:picLocks noChangeArrowheads="1" noChangeAspect="1"/>
                    </pic:cNvPicPr>
                  </pic:nvPicPr>
                  <pic:blipFill>
                    <a:blip r:embed="rId23"/>
                    <a:stretch>
                      <a:fillRect/>
                    </a:stretch>
                  </pic:blipFill>
                  <pic:spPr bwMode="auto">
                    <a:xfrm>
                      <a:off x="0" y="0"/>
                      <a:ext cx="4572000" cy="2427402"/>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46 communes ;</w:t>
      </w:r>
    </w:p>
    <w:p>
      <w:pPr>
        <w:pStyle w:val="Compact"/>
        <w:numPr>
          <w:numId w:val="1001"/>
          <w:ilvl w:val="0"/>
        </w:numPr>
      </w:pPr>
      <w:r>
        <w:t xml:space="preserve">celle de ADN dans la zone d’initiative publique qui comprend 317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160 174</w:t>
            </w:r>
            <w:r>
              <w:t xml:space="preserve"> </w:t>
            </w:r>
            <w:r>
              <w:rPr>
                <w:i/>
              </w:rPr>
              <w:t xml:space="preserve">48.0%</w:t>
            </w:r>
          </w:p>
        </w:tc>
        <w:tc>
          <w:p>
            <w:pPr>
              <w:pStyle w:val="Compact"/>
              <w:jc w:val="left"/>
            </w:pPr>
            <w:r>
              <w:t xml:space="preserve">141 218</w:t>
            </w:r>
            <w:r>
              <w:t xml:space="preserve"> </w:t>
            </w:r>
            <w:r>
              <w:rPr>
                <w:i/>
              </w:rPr>
              <w:t xml:space="preserve">88.0%</w:t>
            </w:r>
          </w:p>
        </w:tc>
      </w:tr>
      <w:tr>
        <w:tc>
          <w:p>
            <w:pPr>
              <w:pStyle w:val="Compact"/>
              <w:jc w:val="left"/>
            </w:pPr>
            <w:r>
              <w:t xml:space="preserve">Zone RIP</w:t>
            </w:r>
          </w:p>
        </w:tc>
        <w:tc>
          <w:p>
            <w:pPr>
              <w:pStyle w:val="Compact"/>
              <w:jc w:val="left"/>
            </w:pPr>
            <w:r>
              <w:t xml:space="preserve">173 790</w:t>
            </w:r>
            <w:r>
              <w:t xml:space="preserve"> </w:t>
            </w:r>
            <w:r>
              <w:rPr>
                <w:i/>
              </w:rPr>
              <w:t xml:space="preserve">52.0%</w:t>
            </w:r>
          </w:p>
        </w:tc>
        <w:tc>
          <w:p>
            <w:pPr>
              <w:pStyle w:val="Compact"/>
              <w:jc w:val="left"/>
            </w:pPr>
            <w:r>
              <w:t xml:space="preserve">101 362</w:t>
            </w:r>
            <w:r>
              <w:t xml:space="preserve"> </w:t>
            </w:r>
            <w:r>
              <w:rPr>
                <w:i/>
              </w:rPr>
              <w:t xml:space="preserve">58.0%</w:t>
            </w:r>
          </w:p>
        </w:tc>
      </w:tr>
      <w:tr>
        <w:tc>
          <w:p>
            <w:pPr>
              <w:pStyle w:val="Compact"/>
              <w:jc w:val="left"/>
            </w:pPr>
            <w:r>
              <w:rPr>
                <w:b/>
              </w:rPr>
              <w:t xml:space="preserve">Total</w:t>
            </w:r>
          </w:p>
        </w:tc>
        <w:tc>
          <w:p>
            <w:pPr>
              <w:pStyle w:val="Compact"/>
              <w:jc w:val="left"/>
            </w:pPr>
            <w:r>
              <w:t xml:space="preserve">333 964</w:t>
            </w:r>
            <w:r>
              <w:t xml:space="preserve"> </w:t>
            </w:r>
            <w:r>
              <w:rPr>
                <w:i/>
              </w:rPr>
              <w:t xml:space="preserve">100%</w:t>
            </w:r>
          </w:p>
        </w:tc>
        <w:tc>
          <w:p>
            <w:pPr>
              <w:pStyle w:val="Compact"/>
              <w:jc w:val="left"/>
            </w:pPr>
            <w:r>
              <w:t xml:space="preserve">242 580</w:t>
            </w:r>
            <w:r>
              <w:t xml:space="preserve"> </w:t>
            </w:r>
            <w:r>
              <w:rPr>
                <w:i/>
              </w:rPr>
              <w:t xml:space="preserve">73.0%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4 dans le département :</w:t>
      </w:r>
    </w:p>
    <w:p>
      <w:pPr>
        <w:pStyle w:val="Compact"/>
        <w:numPr>
          <w:numId w:val="1002"/>
          <w:ilvl w:val="0"/>
        </w:numPr>
      </w:pPr>
      <w:r>
        <w:t xml:space="preserve">LE MOULIN DIGITAL à Alixan</w:t>
      </w:r>
    </w:p>
    <w:p>
      <w:pPr>
        <w:pStyle w:val="Compact"/>
        <w:numPr>
          <w:numId w:val="1002"/>
          <w:ilvl w:val="0"/>
        </w:numPr>
      </w:pPr>
      <w:r>
        <w:t xml:space="preserve">CAE FERME DES VOLONTEUX à Beaumont-lès-Valence</w:t>
      </w:r>
    </w:p>
    <w:p>
      <w:pPr>
        <w:pStyle w:val="Compact"/>
        <w:numPr>
          <w:numId w:val="1002"/>
          <w:ilvl w:val="0"/>
        </w:numPr>
      </w:pPr>
      <w:r>
        <w:t xml:space="preserve">Prisme CAE SCIC est la tête de pont du consortium Chapeau Rouge composé des Trompes d’Eustache et du Théâtre le fenouillet à Montélimar</w:t>
      </w:r>
    </w:p>
    <w:p>
      <w:pPr>
        <w:pStyle w:val="Compact"/>
        <w:numPr>
          <w:numId w:val="1002"/>
          <w:ilvl w:val="0"/>
        </w:numPr>
      </w:pPr>
      <w:r>
        <w:t xml:space="preserve">ASSOCIATION LES TRACOLS à Saint-Laurent-en-Royans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3 dans le département:</w:t>
      </w:r>
    </w:p>
    <w:p>
      <w:pPr>
        <w:pStyle w:val="Compact"/>
        <w:numPr>
          <w:numId w:val="1003"/>
          <w:ilvl w:val="0"/>
        </w:numPr>
      </w:pPr>
      <w:r>
        <w:t xml:space="preserve">Fab Unit (Crest)</w:t>
      </w:r>
    </w:p>
    <w:p>
      <w:pPr>
        <w:pStyle w:val="Compact"/>
        <w:numPr>
          <w:numId w:val="1003"/>
          <w:ilvl w:val="0"/>
        </w:numPr>
      </w:pPr>
      <w:r>
        <w:t xml:space="preserve">Le SHED Factory (Romans-sur-Isère)</w:t>
      </w:r>
    </w:p>
    <w:p>
      <w:pPr>
        <w:pStyle w:val="Compact"/>
        <w:numPr>
          <w:numId w:val="1003"/>
          <w:ilvl w:val="0"/>
        </w:numPr>
      </w:pPr>
      <w:r>
        <w:t xml:space="preserve">Manufacture de proximité La Place des Possibles (Saint-Laurent-en-Royans)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4"/>
          <w:ilvl w:val="0"/>
        </w:numPr>
      </w:pPr>
      <w:r>
        <w:t xml:space="preserve">34 CNFS validés dans 24 structures d’accueil</w:t>
      </w:r>
    </w:p>
    <w:p>
      <w:pPr>
        <w:pStyle w:val="Compact"/>
        <w:numPr>
          <w:numId w:val="1004"/>
          <w:ilvl w:val="0"/>
        </w:numPr>
      </w:pPr>
      <w:r>
        <w:t xml:space="preserve">26 CNFS recrutés</w:t>
      </w:r>
    </w:p>
    <w:p>
      <w:pPr>
        <w:pStyle w:val="Compact"/>
        <w:numPr>
          <w:numId w:val="1004"/>
          <w:ilvl w:val="0"/>
        </w:numPr>
      </w:pPr>
      <w:r>
        <w:t xml:space="preserve">0 CNFS en formation</w:t>
      </w:r>
    </w:p>
    <w:p>
      <w:pPr>
        <w:pStyle w:val="Compact"/>
        <w:numPr>
          <w:numId w:val="1004"/>
          <w:ilvl w:val="0"/>
        </w:numPr>
      </w:pPr>
      <w:r>
        <w:t xml:space="preserve">21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82 structures candidates</w:t>
      </w:r>
    </w:p>
    <w:p>
      <w:pPr>
        <w:pStyle w:val="Compact"/>
        <w:numPr>
          <w:numId w:val="1005"/>
          <w:ilvl w:val="0"/>
        </w:numPr>
      </w:pPr>
      <w:r>
        <w:t xml:space="preserve">329 aidants à habiliter au total</w:t>
      </w:r>
    </w:p>
    <w:p>
      <w:pPr>
        <w:pStyle w:val="Compact"/>
        <w:numPr>
          <w:numId w:val="1005"/>
          <w:ilvl w:val="0"/>
        </w:numPr>
      </w:pPr>
      <w:r>
        <w:t xml:space="preserve">80 structures ont finalisé leur habilitation (307 aidants formés au 16 septembre 2024)</w:t>
      </w:r>
    </w:p>
    <w:p>
      <w:pPr>
        <w:pStyle w:val="Titre2"/>
      </w:pPr>
      <w:bookmarkStart w:id="29" w:name="bases-adresses-locales"/>
      <w:r>
        <w:t xml:space="preserve">Bases adresses locales</w:t>
      </w:r>
      <w:bookmarkEnd w:id="29"/>
    </w:p>
    <w:p>
      <w:pPr>
        <w:pStyle w:val="FirstParagraph"/>
      </w:pPr>
      <w:r>
        <w:t xml:space="preserve">298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2024-09-19T02:14:48Z</dcterms:created>
  <dcterms:modified xsi:type="dcterms:W3CDTF">2024-09-19T02:14:48Z</dcterms:modified>
</cp:coreProperties>
</file>

<file path=docProps/custom.xml><?xml version="1.0" encoding="utf-8"?>
<Properties xmlns="http://schemas.openxmlformats.org/officeDocument/2006/custom-properties" xmlns:vt="http://schemas.openxmlformats.org/officeDocument/2006/docPropsVTypes"/>
</file>