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margot.vintousky@haute-vienne.gouv.fr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Saint-Yrieix</w:t>
      </w:r>
    </w:p>
    <w:p>
      <w:pPr>
        <w:pStyle w:val="Corpsdetexte"/>
      </w:pPr>
      <w:r>
        <w:t xml:space="preserve">Si protocole de préfiguration : date de signature : 2021-04-26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Saint Yrieix, SIREN : 248700189, nature : CC</w:t>
      </w:r>
    </w:p>
    <w:p>
      <w:pPr>
        <w:numPr>
          <w:ilvl w:val="0"/>
          <w:numId w:val="1001"/>
        </w:numPr>
        <w:pStyle w:val="Compact"/>
      </w:pPr>
      <w:r>
        <w:t xml:space="preserve">État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 en cours</w:t>
      </w:r>
    </w:p>
    <w:p>
      <w:pPr>
        <w:numPr>
          <w:ilvl w:val="0"/>
          <w:numId w:val="1002"/>
        </w:numPr>
        <w:pStyle w:val="Compact"/>
      </w:pPr>
      <w:r>
        <w:t xml:space="preserve">PVAP en cours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Développer une économie diversifiée et respectueuse de l’environnement tout en favorisant la mobilité</w:t>
      </w:r>
    </w:p>
    <w:p>
      <w:pPr>
        <w:numPr>
          <w:ilvl w:val="0"/>
          <w:numId w:val="1005"/>
        </w:numPr>
        <w:pStyle w:val="Compact"/>
      </w:pPr>
      <w:r>
        <w:t xml:space="preserve">Axe 2: Améliorer le cadre de vie des habitants tout en préservant l’environnement</w:t>
      </w:r>
    </w:p>
    <w:p>
      <w:pPr>
        <w:numPr>
          <w:ilvl w:val="0"/>
          <w:numId w:val="1005"/>
        </w:numPr>
        <w:pStyle w:val="Compact"/>
      </w:pPr>
      <w:r>
        <w:t xml:space="preserve">Axe 3: Développement du tourisme - culture - loisirs pour améliorer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Axe 4: Des services à la population en cohérence avec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de Saint Yrieix, SIREN : 248700189, nature : CC</w:t>
      </w:r>
    </w:p>
    <w:p>
      <w:pPr>
        <w:numPr>
          <w:ilvl w:val="0"/>
          <w:numId w:val="1007"/>
        </w:numPr>
        <w:pStyle w:val="Compact"/>
      </w:pPr>
      <w:r>
        <w:t xml:space="preserve">État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9"/>
        </w:numPr>
        <w:pStyle w:val="Compact"/>
      </w:pPr>
      <w:r>
        <w:t xml:space="preserve">acteurs sociaux locaux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13.19M€</w:t>
      </w:r>
    </w:p>
    <w:p>
      <w:pPr>
        <w:pStyle w:val="Corpsdetexte"/>
      </w:pPr>
      <w:r>
        <w:t xml:space="preserve">Montant total en euros des engagements financiers des collectivités locales et leurs établissements publics : 9.00M€</w:t>
      </w:r>
    </w:p>
    <w:p>
      <w:pPr>
        <w:pStyle w:val="Corpsdetexte"/>
      </w:pPr>
      <w:r>
        <w:t xml:space="preserve">Montant total en euros des engagements financiers de l’Etat et de ses opérateurs Plan de relance : 664 339€</w:t>
      </w:r>
    </w:p>
    <w:p>
      <w:pPr>
        <w:pStyle w:val="Corpsdetexte"/>
      </w:pPr>
      <w:r>
        <w:t xml:space="preserve">Montant total en euros des engagements financiers de l’Etat et de ses opérateurs hors plan de relance : 3.30M€</w:t>
      </w:r>
    </w:p>
    <w:p>
      <w:pPr>
        <w:pStyle w:val="Corpsdetexte"/>
      </w:pPr>
      <w:r>
        <w:t xml:space="preserve">Montant total prévisionnel en euros des cofinancements européens : 222 350€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2023-04-12T16:30:55Z</dcterms:created>
  <dcterms:modified xsi:type="dcterms:W3CDTF">2023-04-12T16:30:55Z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