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06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Nexon-Monts de Châlus</w:t>
      </w:r>
    </w:p>
    <w:p>
      <w:pPr>
        <w:pStyle w:val="Corpsdetexte"/>
      </w:pPr>
      <w:r>
        <w:t xml:space="preserve">Si protocole de préfiguration : date de signature : 2021-04-21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Nexon Monts de Chalus, SIREN : 200070506, nature : CC</w:t>
      </w:r>
    </w:p>
    <w:p>
      <w:pPr>
        <w:numPr>
          <w:ilvl w:val="0"/>
          <w:numId w:val="1001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PAT du Parc naturel régional</w:t>
      </w:r>
    </w:p>
    <w:p>
      <w:pPr>
        <w:numPr>
          <w:ilvl w:val="0"/>
          <w:numId w:val="1002"/>
        </w:numPr>
        <w:pStyle w:val="Compact"/>
      </w:pPr>
      <w:r>
        <w:t xml:space="preserve">PAPI en cours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reprise économique des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Renforcer la cohésion sociale et accompagner la mutation du territoire par des services adaptés aux nouveaux besoins</w:t>
      </w:r>
    </w:p>
    <w:p>
      <w:pPr>
        <w:numPr>
          <w:ilvl w:val="0"/>
          <w:numId w:val="1005"/>
        </w:numPr>
        <w:pStyle w:val="Compact"/>
      </w:pPr>
      <w:r>
        <w:t xml:space="preserve">Orientation 2: Soutenir et accroître l’attractivité économique et touristique</w:t>
      </w:r>
    </w:p>
    <w:p>
      <w:pPr>
        <w:numPr>
          <w:ilvl w:val="0"/>
          <w:numId w:val="1005"/>
        </w:numPr>
        <w:pStyle w:val="Compact"/>
      </w:pPr>
      <w:r>
        <w:t xml:space="preserve">Orientation 3: Pousuivre la politique environnementale du territoire au service de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66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Haute-Vienne, SIREN : 87, nature : departement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Pays de Nexon Monts de Chalus, SIREN : 200070506,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 de la Châtaigneraie Limousine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20.44M€</w:t>
      </w:r>
    </w:p>
    <w:p>
      <w:pPr>
        <w:pStyle w:val="Corpsdetexte"/>
      </w:pPr>
      <w:r>
        <w:t xml:space="preserve">Montant total en euros des engagements financiers des collectivités locales et leurs établissements publics : 11.81M€</w:t>
      </w:r>
    </w:p>
    <w:p>
      <w:pPr>
        <w:pStyle w:val="Corpsdetexte"/>
      </w:pPr>
      <w:r>
        <w:t xml:space="preserve">Montant total en euros des engagements financiers de l’Etat et de ses opérateurs Plan de relance : 284 390€</w:t>
      </w:r>
    </w:p>
    <w:p>
      <w:pPr>
        <w:pStyle w:val="Corpsdetexte"/>
      </w:pPr>
      <w:r>
        <w:t xml:space="preserve">Montant total en euros des engagements financiers de l’Etat et de ses opérateurs hors plan de relance : 2.08M€</w:t>
      </w:r>
    </w:p>
    <w:p>
      <w:pPr>
        <w:pStyle w:val="Corpsdetexte"/>
      </w:pPr>
      <w:r>
        <w:t xml:space="preserve">Montant total prévisionnel en euros des cofinancements européens : 2.10M€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2023-04-12T16:27:56Z</dcterms:created>
  <dcterms:modified xsi:type="dcterms:W3CDTF">2023-04-12T16:27:56Z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