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direction@ccvg86.fr</w:t>
      </w:r>
    </w:p>
    <w:p>
      <w:pPr>
        <w:pStyle w:val="Corpsdetexte"/>
      </w:pPr>
      <w:r>
        <w:t xml:space="preserve">Date de signature du CRTE : 25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Vienne et Gartempe</w:t>
      </w:r>
    </w:p>
    <w:p>
      <w:pPr>
        <w:pStyle w:val="Corpsdetexte"/>
      </w:pPr>
      <w:r>
        <w:t xml:space="preserve">Si protocole de préfiguration : date de signature : 2021-06-14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Vienne et Gartempe, SIREN : 200070043,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Label Pays d’Art et d’Histoire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territoriaux de rivière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1 : Développer l’offre d’accueil des entreprises</w:t>
      </w:r>
    </w:p>
    <w:p>
      <w:pPr>
        <w:numPr>
          <w:ilvl w:val="0"/>
          <w:numId w:val="1005"/>
        </w:numPr>
        <w:pStyle w:val="Compact"/>
      </w:pPr>
      <w:r>
        <w:t xml:space="preserve">Axe 2 : Développer les services à destination des entreprises</w:t>
      </w:r>
    </w:p>
    <w:p>
      <w:pPr>
        <w:numPr>
          <w:ilvl w:val="0"/>
          <w:numId w:val="1005"/>
        </w:numPr>
        <w:pStyle w:val="Compact"/>
      </w:pPr>
      <w:r>
        <w:t xml:space="preserve">Orientation 2 : Préserver et valoriser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1 : Présever les ressources naturelles</w:t>
      </w:r>
    </w:p>
    <w:p>
      <w:pPr>
        <w:numPr>
          <w:ilvl w:val="0"/>
          <w:numId w:val="1005"/>
        </w:numPr>
        <w:pStyle w:val="Compact"/>
      </w:pPr>
      <w:r>
        <w:t xml:space="preserve">Axe 2 : Mettre en oeuvre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Axe 3 : Encourager un développement local</w:t>
      </w:r>
    </w:p>
    <w:p>
      <w:pPr>
        <w:numPr>
          <w:ilvl w:val="0"/>
          <w:numId w:val="1005"/>
        </w:numPr>
        <w:pStyle w:val="Compact"/>
      </w:pPr>
      <w:r>
        <w:t xml:space="preserve">Orientation 3 : Soutenir et équilibrer l’attractivité résidentielle du territoire</w:t>
      </w:r>
    </w:p>
    <w:p>
      <w:pPr>
        <w:numPr>
          <w:ilvl w:val="0"/>
          <w:numId w:val="1005"/>
        </w:numPr>
        <w:pStyle w:val="Compact"/>
      </w:pPr>
      <w:r>
        <w:t xml:space="preserve">Axe 1 : Assurer le développement de logements en qualité et quantité</w:t>
      </w:r>
    </w:p>
    <w:p>
      <w:pPr>
        <w:numPr>
          <w:ilvl w:val="0"/>
          <w:numId w:val="1005"/>
        </w:numPr>
        <w:pStyle w:val="Compact"/>
      </w:pPr>
      <w:r>
        <w:t xml:space="preserve">Axe 2 : Maillag de commerce cohérent</w:t>
      </w:r>
    </w:p>
    <w:p>
      <w:pPr>
        <w:numPr>
          <w:ilvl w:val="0"/>
          <w:numId w:val="1005"/>
        </w:numPr>
        <w:pStyle w:val="Compact"/>
      </w:pPr>
      <w:r>
        <w:t xml:space="preserve">Axe 3 : Strucutrer l’offre touristique et patrimoniale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Vienne et Gartempe, SIREN : 200070043,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12.50M€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265 396€</w:t>
      </w:r>
    </w:p>
    <w:p>
      <w:pPr>
        <w:pStyle w:val="Corpsdetexte"/>
      </w:pPr>
      <w:r>
        <w:t xml:space="preserve">Montant total en euros des engagements financiers de l’Etat et de ses opérateurs hors plan de relance : 361 760€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2023-04-12T16:30:22Z</dcterms:created>
  <dcterms:modified xsi:type="dcterms:W3CDTF">2023-04-12T16:30:22Z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