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27 octobre 2021</w:t>
      </w:r>
    </w:p>
    <w:p>
      <w:pPr>
        <w:pStyle w:val="Corpsdetexte"/>
      </w:pPr>
      <w:r>
        <w:t xml:space="preserve">Nature juridique de la structure porteuse : Communauté de communes</w:t>
      </w:r>
    </w:p>
    <w:p>
      <w:pPr>
        <w:pStyle w:val="Corpsdetexte"/>
      </w:pPr>
      <w:r>
        <w:t xml:space="preserve">Nom de la structure porteuse : Communauté de communes Challans Gois Communauté</w:t>
      </w:r>
    </w:p>
    <w:p>
      <w:pPr>
        <w:pStyle w:val="Corpsdetexte"/>
      </w:pPr>
      <w:r>
        <w:t xml:space="preserve">Si protocole de préfiguration : date de signature : 2021-04-19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Challans-Gois Communauté, SIREN : 200071629, nature : CC</w:t>
      </w:r>
    </w:p>
    <w:p>
      <w:pPr>
        <w:numPr>
          <w:ilvl w:val="0"/>
          <w:numId w:val="1001"/>
        </w:numPr>
        <w:pStyle w:val="Compact"/>
      </w:pPr>
      <w:r>
        <w:t xml:space="preserve">nom : Pays de la Loire, SIREN : 52, nature : region</w:t>
      </w:r>
    </w:p>
    <w:p>
      <w:pPr>
        <w:numPr>
          <w:ilvl w:val="0"/>
          <w:numId w:val="1001"/>
        </w:numPr>
        <w:pStyle w:val="Compact"/>
      </w:pPr>
      <w:r>
        <w:t xml:space="preserve">nom : Vendée, SIREN : 85,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Dispositif pylones de téléphonie mobile</w:t>
      </w:r>
    </w:p>
    <w:p>
      <w:pPr>
        <w:numPr>
          <w:ilvl w:val="0"/>
          <w:numId w:val="1002"/>
        </w:numPr>
        <w:pStyle w:val="Compact"/>
      </w:pPr>
      <w:r>
        <w:t xml:space="preserve">Plan de Prévention des Risques Littoraux</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ORT</w:t>
      </w:r>
    </w:p>
    <w:p>
      <w:pPr>
        <w:numPr>
          <w:ilvl w:val="0"/>
          <w:numId w:val="1003"/>
        </w:numPr>
        <w:pStyle w:val="Compact"/>
      </w:pPr>
      <w:r>
        <w:t xml:space="preserve">Contrat local de Santé</w:t>
      </w:r>
    </w:p>
    <w:p>
      <w:pPr>
        <w:numPr>
          <w:ilvl w:val="0"/>
          <w:numId w:val="1003"/>
        </w:numPr>
        <w:pStyle w:val="Compact"/>
      </w:pPr>
      <w:r>
        <w:t xml:space="preserve">Agenda rural</w:t>
      </w:r>
    </w:p>
    <w:p>
      <w:pPr>
        <w:numPr>
          <w:ilvl w:val="0"/>
          <w:numId w:val="1003"/>
        </w:numPr>
        <w:pStyle w:val="Compact"/>
      </w:pPr>
      <w:r>
        <w:t xml:space="preserve">plan Vendée 100% fibre</w:t>
      </w:r>
    </w:p>
    <w:p>
      <w:pPr>
        <w:numPr>
          <w:ilvl w:val="0"/>
          <w:numId w:val="1003"/>
        </w:numPr>
        <w:pStyle w:val="Compact"/>
      </w:pPr>
      <w:r>
        <w:t xml:space="preserve">CPER</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Faire perdurer les dynamiques de développement en place, en adaptant le modèle actuel aux contraintes et sensibilités des milieux naturels, avec en toile de fond le souhait de conserver les équilibres économiques et les conditions « du bien vivre ensemble ». Cette orientation se fonde sur trois axes développés ci-après.2.1 Stratégie de transition écologique L’axe du projet « Pour un territoire écoresponsable et agréable à vivre » vise à répondre à un unique enjeu : réunir les conditions permettant de poursuivre l’aménagement du territoire, en vue d’accueillir de nouvelles populations et activités, dans un cadre environnemental très contraint (40 % du territoire constitué de marais, patrimoine naturel très sensible à l’activité humaine). Quatre ambitions ont ainsi été identifiées dans cette optique : → Préserver l’intégrité des milieux naturels, tout en assurant la restauration du maillage hydraulique et la préservation du trait de côte, → Aménager et urbaniser durablement le territoire par des actions de densification urbaine et la redynamisation des bourgs périphériques de la ville de Challans, → Faciliter l’installation des jeunes, le parcours résidentiel et la mixité sociale, tout en adaptant le parc de logement au vieillissement de la population, au défi énergétique et aux besoins des publics qui ont des difficultés à se loger, → Continuer la modernisation des infrastructures de déplacement et promouvoir les mobilités décarbonées, partagées et collectives, en initiant des alternatives locales (auto-partage, transports en commun, transport solidaire …), tout en poursuivant les efforts de modernisation et de sécurisation des infrastructures routières et ferroviaires et le déploiement du réseau de déplacements doux. 2.2 Stratégie de développement économique L’axe intitulé « Pour un territoire attractif, actif et dynamique » a non seulement pour objectif la poursuite du développement des infrastructures économiques mais doit également apporter un meilleur accompagnement des acteurs économiques et soutenir l’emploi. Pour cela, trois ambitions ont émergé : → Consolider la dynamique économique, en accompagnant plus efficacement les porteurs de projets (interlocuteur et lieu unique), en facilitant leurs démarches et leurs implantations sur le territoire …, → Soutenir les secteurs d’activités dynamiques (promouvoir l’industrie locale, le commerce, l’aquaculture…), les filières en souffrance (élevage agricole) ou présentant de forts potentiels de développement (stimuler le secteur touristique, valoriser les boucles locales ou accompagner la structuration d’une économie des séniors), → Faciliter la mise en lien de l’offre et la demande d’emploi et observer la conjoncture économique locale.2.3 Stratégie de cohésion du territoire Le troisième et dernier axe « Pour un territoire harmonieux, accessible et inclusif » propose à la fois de consolider le panel de services dont dispose la population du territoire (offres de soins, loisirs et culture adaptées aux différentes franges de la population), mais également de favoriser les solidarités et la participation des habitants à la vie citoyenne. Tout en contribuant à la simplification des démarches administratives, l’objectif est de faciliter l’accès aux droits et d’apporter une meilleure assistance aux publics les plus fragiles. Quatre ambitions sont décrites dans cet axe : → Préserver la santé des habitants, en améliorant l’accès et la qualité de l’offre de soins, en coordonnant plus efficacement les parcours de soins, en contribuant à l’effort de prévention, et en facilitant l’attractivité pour les professionnels de santé, → Favoriser la solidarité et les échanges entre les différentes catégories de populations, en facilitant les parcours de vie des personnes dépendantes et de leurs aidants, en soutenant les initiatives locales, le bénévolat et l’accompagnement des associations, → Concilier proximité des services et simplification des démarches administratives, en facilitant le maintien et la modernisation des accueils de proximité et en luttant contre l’exclusion numérique, → Diversifier l’offre culturelle, de loisirs et consolider l’offre éducative, en faisant émerger des projets en faveur de l’enfance et de la jeunesse (citoyenneté, mobilité, ouverture culturelle, environnement…), en adaptant l’offre culturelle à destination des jeunes (parcours d’éducation artistique…).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Gestion, valorisation des déchets, réemploi</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Extension urbaine maîtrisée</w:t>
      </w:r>
    </w:p>
    <w:p>
      <w:pPr>
        <w:numPr>
          <w:ilvl w:val="0"/>
          <w:numId w:val="1006"/>
        </w:numPr>
        <w:pStyle w:val="Compact"/>
      </w:pPr>
      <w:r>
        <w:t xml:space="preserve">Accès à un logement de qualité</w:t>
      </w:r>
    </w:p>
    <w:p>
      <w:pPr>
        <w:numPr>
          <w:ilvl w:val="0"/>
          <w:numId w:val="1006"/>
        </w:numPr>
        <w:pStyle w:val="Compact"/>
      </w:pPr>
      <w:r>
        <w:t xml:space="preserve">Sport</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Commerce, artisanat de proximité</w:t>
      </w:r>
    </w:p>
    <w:p>
      <w:pPr>
        <w:numPr>
          <w:ilvl w:val="0"/>
          <w:numId w:val="1006"/>
        </w:numPr>
        <w:pStyle w:val="Compact"/>
      </w:pPr>
      <w:r>
        <w:t xml:space="preserve">Vivre ensemble, interdépendance et solidarité</w:t>
      </w:r>
    </w:p>
    <w:p>
      <w:pPr>
        <w:numPr>
          <w:ilvl w:val="0"/>
          <w:numId w:val="1006"/>
        </w:numPr>
        <w:pStyle w:val="Compact"/>
      </w:pPr>
      <w:r>
        <w:t xml:space="preserve">Espaces publics, espaces verts</w:t>
      </w:r>
    </w:p>
    <w:p>
      <w:pPr>
        <w:numPr>
          <w:ilvl w:val="0"/>
          <w:numId w:val="1006"/>
        </w:numPr>
        <w:pStyle w:val="Compact"/>
      </w:pPr>
      <w:r>
        <w:t xml:space="preserve">Mobilités douces</w:t>
      </w:r>
    </w:p>
    <w:p>
      <w:pPr>
        <w:numPr>
          <w:ilvl w:val="0"/>
          <w:numId w:val="1006"/>
        </w:numPr>
        <w:pStyle w:val="Compact"/>
      </w:pPr>
      <w:r>
        <w:t xml:space="preserve">Transports en commun</w:t>
      </w:r>
    </w:p>
    <w:p>
      <w:pPr>
        <w:numPr>
          <w:ilvl w:val="0"/>
          <w:numId w:val="1006"/>
        </w:numPr>
        <w:pStyle w:val="Compact"/>
      </w:pPr>
      <w:r>
        <w:t xml:space="preserve">Organisation des déplacements</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Restauration et alimentation durable</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Education</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 de Vendée</w:t>
      </w:r>
    </w:p>
    <w:p>
      <w:pPr>
        <w:numPr>
          <w:ilvl w:val="0"/>
          <w:numId w:val="1007"/>
        </w:numPr>
        <w:pStyle w:val="Compact"/>
      </w:pPr>
      <w:r>
        <w:t xml:space="preserve">nom : CC Challans-Gois Communauté, SIREN : 200071629, nature : CC</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Partenaires du contrat</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2023-04-12T16:30:51Z</dcterms:created>
  <dcterms:modified xsi:type="dcterms:W3CDTF">2023-04-12T16:30:51Z</dcterms:modified>
</cp:coreProperties>
</file>

<file path=docProps/custom.xml><?xml version="1.0" encoding="utf-8"?>
<Properties xmlns="http://schemas.openxmlformats.org/officeDocument/2006/custom-properties" xmlns:vt="http://schemas.openxmlformats.org/officeDocument/2006/docPropsVTypes"/>
</file>