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Fayence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 : CC du Pays de Fayence, SIREN : 200004802,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Locale de dévreloppement agricole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Optimisation et développement des ressources en eau</w:t>
      </w:r>
    </w:p>
    <w:p>
      <w:pPr>
        <w:numPr>
          <w:ilvl w:val="0"/>
          <w:numId w:val="1004"/>
        </w:numPr>
        <w:pStyle w:val="Compact"/>
      </w:pPr>
      <w:r>
        <w:t xml:space="preserve">Amélioration de la mobilité du territoire</w:t>
      </w:r>
    </w:p>
    <w:p>
      <w:pPr>
        <w:numPr>
          <w:ilvl w:val="0"/>
          <w:numId w:val="1004"/>
        </w:numPr>
        <w:pStyle w:val="Compact"/>
      </w:pPr>
      <w:r>
        <w:t xml:space="preserve">Freiner la hausse démographique du territoire</w:t>
      </w:r>
    </w:p>
    <w:p>
      <w:pPr>
        <w:numPr>
          <w:ilvl w:val="0"/>
          <w:numId w:val="1004"/>
        </w:numPr>
        <w:pStyle w:val="Compact"/>
      </w:pPr>
      <w:r>
        <w:t xml:space="preserve">Réduire les déchets produit par le territoire</w:t>
      </w:r>
    </w:p>
    <w:p>
      <w:pPr>
        <w:numPr>
          <w:ilvl w:val="0"/>
          <w:numId w:val="1004"/>
        </w:numPr>
        <w:pStyle w:val="Compact"/>
      </w:pPr>
      <w:r>
        <w:t xml:space="preserve">Renforcer et soutenir l’attractivité touristique</w:t>
      </w:r>
    </w:p>
    <w:p>
      <w:pPr>
        <w:numPr>
          <w:ilvl w:val="0"/>
          <w:numId w:val="1004"/>
        </w:numPr>
        <w:pStyle w:val="Compact"/>
      </w:pPr>
      <w:r>
        <w:t xml:space="preserve">Maintenir et renforcer la solidarité locale et l’égalité des chances</w:t>
      </w:r>
    </w:p>
    <w:p>
      <w:pPr>
        <w:numPr>
          <w:ilvl w:val="0"/>
          <w:numId w:val="1004"/>
        </w:numPr>
        <w:pStyle w:val="Compact"/>
      </w:pPr>
      <w:r>
        <w:t xml:space="preserve">Poursuivre la reconquête des terres agricoles et la mise en oeuvre de la stratégie locale de développement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6"/>
        </w:numPr>
        <w:pStyle w:val="Compact"/>
      </w:pPr>
      <w:r>
        <w:t xml:space="preserve">Le président de la Communauté de communes ou son représentant</w:t>
      </w:r>
    </w:p>
    <w:p>
      <w:pPr>
        <w:numPr>
          <w:ilvl w:val="0"/>
          <w:numId w:val="1006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6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6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6"/>
        </w:numPr>
        <w:pStyle w:val="Compact"/>
      </w:pPr>
      <w:r>
        <w:t xml:space="preserve">Les services de l’État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6"/>
        </w:numPr>
        <w:pStyle w:val="Compact"/>
      </w:pPr>
      <w:r>
        <w:t xml:space="preserve">nom : CC du Pays de Fayence, SIREN : 200004802,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4.45M€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2023-04-12T16:28:34Z</dcterms:created>
  <dcterms:modified xsi:type="dcterms:W3CDTF">2023-04-12T16:28:34Z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