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contact@hautesterresdoc.fr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TERRITORIAL DES HAUTES TERRES D’OC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des Hautes Terres d’Oc, SIREN : 200052660, nature : PETR</w:t>
      </w:r>
    </w:p>
    <w:p>
      <w:pPr>
        <w:numPr>
          <w:ilvl w:val="0"/>
          <w:numId w:val="1001"/>
        </w:numPr>
        <w:pStyle w:val="Compact"/>
      </w:pPr>
      <w:r>
        <w:t xml:space="preserve">nom : CC Thoré Montagne Noire, SIREN : 248100745,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Bourg Centres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Conforter l’attractivité du territoire compte tenu des nouveaux enheux démographiques</w:t>
      </w:r>
    </w:p>
    <w:p>
      <w:pPr>
        <w:numPr>
          <w:ilvl w:val="0"/>
          <w:numId w:val="1005"/>
        </w:numPr>
        <w:pStyle w:val="Compact"/>
      </w:pPr>
      <w:r>
        <w:t xml:space="preserve">Axe 2 - Valoriser et développer le tissu économique</w:t>
      </w:r>
    </w:p>
    <w:p>
      <w:pPr>
        <w:numPr>
          <w:ilvl w:val="0"/>
          <w:numId w:val="1005"/>
        </w:numPr>
        <w:pStyle w:val="Compact"/>
      </w:pPr>
      <w:r>
        <w:t xml:space="preserve">Axe 3 - Inscrire le territoire dans les grandes mutations du XXIème siècle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Tarn</w:t>
      </w:r>
    </w:p>
    <w:p>
      <w:pPr>
        <w:numPr>
          <w:ilvl w:val="0"/>
          <w:numId w:val="1007"/>
        </w:numPr>
        <w:pStyle w:val="Compact"/>
      </w:pPr>
      <w:r>
        <w:t xml:space="preserve">Préfet de l’Hérault</w:t>
      </w:r>
    </w:p>
    <w:p>
      <w:pPr>
        <w:numPr>
          <w:ilvl w:val="0"/>
          <w:numId w:val="1007"/>
        </w:numPr>
        <w:pStyle w:val="Compact"/>
      </w:pPr>
      <w:r>
        <w:t xml:space="preserve">SGAR</w:t>
      </w:r>
    </w:p>
    <w:p>
      <w:pPr>
        <w:numPr>
          <w:ilvl w:val="0"/>
          <w:numId w:val="1007"/>
        </w:numPr>
        <w:pStyle w:val="Compact"/>
      </w:pPr>
      <w:r>
        <w:t xml:space="preserve">Sous préfet de Castres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Hérault, SIREN : 34,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des Hautes Terres d’Oc, SIREN : 200052660, nature : PETR</w:t>
      </w:r>
    </w:p>
    <w:p>
      <w:pPr>
        <w:numPr>
          <w:ilvl w:val="0"/>
          <w:numId w:val="1007"/>
        </w:numPr>
        <w:pStyle w:val="Compact"/>
      </w:pPr>
      <w:r>
        <w:t xml:space="preserve">nom : CC Sidobre Vals et Plateaux, SIREN : 200066561,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Monts de Lacaune et de la Montagne du Haut Languedoc, SIREN : 200066553, nature : CC</w:t>
      </w:r>
    </w:p>
    <w:p>
      <w:pPr>
        <w:numPr>
          <w:ilvl w:val="0"/>
          <w:numId w:val="1007"/>
        </w:numPr>
        <w:pStyle w:val="Compact"/>
      </w:pPr>
      <w:r>
        <w:t xml:space="preserve">nom : CC Thoré Montagne Noire, SIREN : 248100745, nature : CC</w:t>
      </w:r>
    </w:p>
    <w:p>
      <w:pPr>
        <w:numPr>
          <w:ilvl w:val="0"/>
          <w:numId w:val="1007"/>
        </w:numPr>
        <w:pStyle w:val="Compact"/>
      </w:pPr>
      <w:r>
        <w:t xml:space="preserve">DT ARS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du Haut- Languedoc, SIREN : 253401269, nature : SMO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 du Tarn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0,398€</w:t>
      </w:r>
    </w:p>
    <w:p>
      <w:pPr>
        <w:pStyle w:val="Corpsdetexte"/>
      </w:pPr>
      <w:r>
        <w:t xml:space="preserve">Montant total prévisionnel en euros des actions en dépenses d’investissement : 14,4€</w:t>
      </w:r>
    </w:p>
    <w:p>
      <w:pPr>
        <w:pStyle w:val="Corpsdetexte"/>
      </w:pPr>
      <w:r>
        <w:t xml:space="preserve">Montant total en euros des engagements financiers des collectivités locales et leurs établissements publics : 7,759€</w:t>
      </w:r>
    </w:p>
    <w:p>
      <w:pPr>
        <w:pStyle w:val="Corpsdetexte"/>
      </w:pPr>
      <w:r>
        <w:t xml:space="preserve">Montant total en euros des engagements financiers de l’Etat et de ses opérateurs Plan de relance : 0,318€</w:t>
      </w:r>
    </w:p>
    <w:p>
      <w:pPr>
        <w:pStyle w:val="Corpsdetexte"/>
      </w:pPr>
      <w:r>
        <w:t xml:space="preserve">Montant total en euros des engagements financiers de l’Etat et de ses opérateurs hors plan de relance : 2,944€</w:t>
      </w:r>
    </w:p>
    <w:p>
      <w:pPr>
        <w:pStyle w:val="Corpsdetexte"/>
      </w:pPr>
      <w:r>
        <w:t xml:space="preserve">Montant total prévisionnel en euros des cofinancements européens : 0,225€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2023-04-12T16:27:43Z</dcterms:created>
  <dcterms:modified xsi:type="dcterms:W3CDTF">2023-04-12T16:27:43Z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