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pascale.single@ca-baiedesomme.fr</w:t>
      </w:r>
    </w:p>
    <w:p>
      <w:pPr>
        <w:pStyle w:val="Corpsdetexte"/>
      </w:pPr>
      <w:r>
        <w:t xml:space="preserve">Date de signature du CRTE : 02 septembre 2021</w:t>
      </w:r>
    </w:p>
    <w:p>
      <w:pPr>
        <w:pStyle w:val="Corpsdetexte"/>
      </w:pPr>
      <w:r>
        <w:t xml:space="preserve">Nature juridique de la structure porteuse : Communauté d’Agglomération</w:t>
      </w:r>
    </w:p>
    <w:p>
      <w:pPr>
        <w:pStyle w:val="Corpsdetexte"/>
      </w:pPr>
      <w:r>
        <w:t xml:space="preserve">Nom de la structure porteuse : Communauté d’Agglomération Baie de Somme (CABS)</w:t>
      </w:r>
    </w:p>
    <w:p>
      <w:pPr>
        <w:pStyle w:val="Corpsdetexte"/>
      </w:pPr>
      <w:r>
        <w:t xml:space="preserve">Si protocole de préfiguration : date de signature : 2021-07-08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la Baie de Somme, SIREN : 200070993, nature : CA</w:t>
      </w:r>
    </w:p>
    <w:p>
      <w:pPr>
        <w:numPr>
          <w:ilvl w:val="0"/>
          <w:numId w:val="1001"/>
        </w:numPr>
        <w:pStyle w:val="Compact"/>
      </w:pPr>
      <w:r>
        <w:t xml:space="preserve">nom : Commes, SIREN : 14172, nature : commune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pStyle w:val="FirstParagraph"/>
      </w:pPr>
      <w:r>
        <w:t xml:space="preserve">Liste des contrats figurant dans le CRTE :</w:t>
      </w:r>
    </w:p>
    <w:p>
      <w:pPr>
        <w:numPr>
          <w:ilvl w:val="0"/>
          <w:numId w:val="1003"/>
        </w:numPr>
        <w:pStyle w:val="Compact"/>
      </w:pPr>
      <w:r>
        <w:t xml:space="preserve">ORT</w:t>
      </w:r>
    </w:p>
    <w:p>
      <w:pPr>
        <w:numPr>
          <w:ilvl w:val="0"/>
          <w:numId w:val="1003"/>
        </w:numPr>
        <w:pStyle w:val="Compact"/>
      </w:pPr>
      <w:r>
        <w:t xml:space="preserve">Convention ANRU</w:t>
      </w:r>
    </w:p>
    <w:p>
      <w:pPr>
        <w:numPr>
          <w:ilvl w:val="0"/>
          <w:numId w:val="1003"/>
        </w:numPr>
        <w:pStyle w:val="Compact"/>
      </w:pPr>
      <w:r>
        <w:t xml:space="preserve">Contrat de ville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I- Attractivité et diversification économique, 1.1 Pour une amélioration du parc de logements, 1.2 Vers une agriculture équilibrée et orientée vers la transition écologique, 1.3vers un territoire 100% numérique, 1.4, vers le plei emploi à l’échelle du territoire II-Qualité urbaine, paysagère et écologique 2.1 Vers un développement urbain raisonné, 2.2 Vers des pratiques agricoles respectueuses de l’environnement et valorisant le paysage, 2.3 Vers une préservation de l’environnement et de la biodiversité, 2.4 Vers la maîtrise qualitative et quantitative de la ressource en eau 2.5Vers une accentuation de la maitrise des risques naturels et artificiels face aux changements climatiques à venir, 2.6 Vers une gestion durable des déchets III Performance et autonomie énergétique 3.1 Pour une lutte contre la précarité énergétique, 3.2 Vers une amélioration de la performance énergétique et le développement des énergies renouvelables, 3.3 Vrs une réduction de la poluution lumineuse, IV Cohésion sociale et territoriale 4.1 Vers une accentuation de la dynamique en matière de mobilité durable, 4.2 Pour la promotion d’une ville durable et inclusive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Economie, production et consommation durable</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Transports en commun</w:t>
      </w:r>
    </w:p>
    <w:p>
      <w:pPr>
        <w:numPr>
          <w:ilvl w:val="0"/>
          <w:numId w:val="1006"/>
        </w:numPr>
        <w:pStyle w:val="Compact"/>
      </w:pPr>
      <w:r>
        <w:t xml:space="preserve">Mobilités douces</w:t>
      </w:r>
    </w:p>
    <w:p>
      <w:pPr>
        <w:numPr>
          <w:ilvl w:val="0"/>
          <w:numId w:val="1006"/>
        </w:numPr>
        <w:pStyle w:val="Compact"/>
      </w:pPr>
      <w:r>
        <w:t xml:space="preserve">Opération de requalification (friches…)</w:t>
      </w:r>
    </w:p>
    <w:p>
      <w:pPr>
        <w:numPr>
          <w:ilvl w:val="0"/>
          <w:numId w:val="1006"/>
        </w:numPr>
        <w:pStyle w:val="Compact"/>
      </w:pPr>
      <w:r>
        <w:t xml:space="preserve">Accès à un logement de qualité</w:t>
      </w:r>
    </w:p>
    <w:p>
      <w:pPr>
        <w:numPr>
          <w:ilvl w:val="0"/>
          <w:numId w:val="1006"/>
        </w:numPr>
        <w:pStyle w:val="Compact"/>
      </w:pPr>
      <w:r>
        <w:t xml:space="preserve">Usages et inclusion numériques</w:t>
      </w:r>
    </w:p>
    <w:p>
      <w:pPr>
        <w:numPr>
          <w:ilvl w:val="0"/>
          <w:numId w:val="1006"/>
        </w:numPr>
        <w:pStyle w:val="Compact"/>
      </w:pPr>
      <w:r>
        <w:t xml:space="preserve">Restauration et alimentation durable</w:t>
      </w:r>
    </w:p>
    <w:p>
      <w:pPr>
        <w:numPr>
          <w:ilvl w:val="0"/>
          <w:numId w:val="1006"/>
        </w:numPr>
        <w:pStyle w:val="Compact"/>
      </w:pPr>
      <w:r>
        <w:t xml:space="preserve">Culture et patrimoine</w:t>
      </w:r>
    </w:p>
    <w:p>
      <w:pPr>
        <w:pStyle w:val="FirstParagraph"/>
      </w:pPr>
      <w:r>
        <w:t xml:space="preserve">Nombre de fiches action (opération prête à démarrer) : 0</w:t>
      </w:r>
    </w:p>
    <w:p>
      <w:pPr>
        <w:pStyle w:val="Corpsdetexte"/>
      </w:pPr>
      <w:r>
        <w:t xml:space="preserve">Nombre de fiches projet (opération à travailler) : 0</w:t>
      </w:r>
    </w:p>
    <w:p>
      <w:pPr>
        <w:pStyle w:val="Titre1"/>
      </w:pPr>
      <w:bookmarkStart w:id="24" w:name="gouvernance-et-évaluation"/>
      <w:r>
        <w:t xml:space="preserve">Gouvernance et évaluation</w:t>
      </w:r>
      <w:bookmarkEnd w:id="24"/>
    </w:p>
    <w:p>
      <w:pPr>
        <w:pStyle w:val="FirstParagraph"/>
      </w:pPr>
      <w:r>
        <w:t xml:space="preserve">composition du COPIL :</w:t>
      </w:r>
    </w:p>
    <w:p>
      <w:pPr>
        <w:pStyle w:val="Corpsdetexte"/>
      </w:pPr>
      <w:r>
        <w:t xml:space="preserve">Liste des instances de partenariat mobilisées ou créées :</w:t>
      </w:r>
    </w:p>
    <w:p>
      <w:pPr>
        <w:numPr>
          <w:ilvl w:val="0"/>
          <w:numId w:val="1007"/>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8"/>
        </w:numPr>
        <w:pStyle w:val="Compact"/>
      </w:pPr>
      <w:r>
        <w:t xml:space="preserve">ADEME</w:t>
      </w:r>
    </w:p>
    <w:p>
      <w:pPr>
        <w:numPr>
          <w:ilvl w:val="0"/>
          <w:numId w:val="1008"/>
        </w:numPr>
        <w:pStyle w:val="Compact"/>
      </w:pPr>
      <w:r>
        <w:t xml:space="preserve">CEREMA</w:t>
      </w:r>
    </w:p>
    <w:p>
      <w:pPr>
        <w:numPr>
          <w:ilvl w:val="0"/>
          <w:numId w:val="1008"/>
        </w:numPr>
        <w:pStyle w:val="Compact"/>
      </w:pPr>
      <w:r>
        <w:t xml:space="preserve">ANAH</w:t>
      </w:r>
    </w:p>
    <w:p>
      <w:pPr>
        <w:numPr>
          <w:ilvl w:val="0"/>
          <w:numId w:val="1008"/>
        </w:numPr>
        <w:pStyle w:val="Compact"/>
      </w:pPr>
      <w:r>
        <w:t xml:space="preserve">ANRU</w:t>
      </w:r>
    </w:p>
    <w:p>
      <w:pPr>
        <w:numPr>
          <w:ilvl w:val="0"/>
          <w:numId w:val="1008"/>
        </w:numPr>
        <w:pStyle w:val="Compact"/>
      </w:pPr>
      <w:r>
        <w:t xml:space="preserve">Caisse des Dépôts</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0,1€</w:t>
      </w:r>
    </w:p>
    <w:p>
      <w:pPr>
        <w:pStyle w:val="Corpsdetexte"/>
      </w:pPr>
      <w:r>
        <w:t xml:space="preserve">Montant total prévisionnel en euros des actions en dépenses d’investissement : 1.75M€</w:t>
      </w:r>
    </w:p>
    <w:p>
      <w:pPr>
        <w:pStyle w:val="Corpsdetexte"/>
      </w:pPr>
      <w:r>
        <w:t xml:space="preserve">Montant total en euros des engagements financiers des collectivités locales et leurs établissements publics : 1.75M€</w:t>
      </w:r>
    </w:p>
    <w:p>
      <w:pPr>
        <w:pStyle w:val="Corpsdetexte"/>
      </w:pPr>
      <w:r>
        <w:t xml:space="preserve">Montant total en euros des engagements financiers de l’Etat et de ses opérateurs Plan de relance : 139 000€</w:t>
      </w:r>
    </w:p>
    <w:p>
      <w:pPr>
        <w:pStyle w:val="Corpsdetexte"/>
      </w:pPr>
      <w:r>
        <w:t xml:space="preserve">Montant total en euros des engagements financiers de l’Etat et de ses opérateurs hors plan de relance : 677 946€</w:t>
      </w:r>
    </w:p>
    <w:p>
      <w:pPr>
        <w:pStyle w:val="Corpsdetexte"/>
      </w:pPr>
      <w:r>
        <w:t xml:space="preserve">Montant total prévisionnel en euros des cofinancements européens : 0€</w:t>
      </w:r>
    </w:p>
    <w:p>
      <w:pPr>
        <w:pStyle w:val="Corpsdetexte"/>
      </w:pPr>
      <w:r>
        <w:t xml:space="preserve">Montant total prévisionnel en euros des cofinancements privés : 0,1€</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2023-04-12T16:28:17Z</dcterms:created>
  <dcterms:modified xsi:type="dcterms:W3CDTF">2023-04-12T16:28:17Z</dcterms:modified>
</cp:coreProperties>
</file>

<file path=docProps/custom.xml><?xml version="1.0" encoding="utf-8"?>
<Properties xmlns="http://schemas.openxmlformats.org/officeDocument/2006/custom-properties" xmlns:vt="http://schemas.openxmlformats.org/officeDocument/2006/docPropsVTypes"/>
</file>