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dominique.lievre@deux-sevres.gouv.fr</w:t>
      </w:r>
    </w:p>
    <w:p>
      <w:pPr>
        <w:pStyle w:val="Corpsdetexte"/>
      </w:pPr>
      <w:r>
        <w:t xml:space="preserve">Date de signature du CRTE : 27 août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d’Equilibre Territorial et Rural du Pays de Gâtine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des Deux-Sèvres</w:t>
      </w:r>
    </w:p>
    <w:p>
      <w:pPr>
        <w:numPr>
          <w:ilvl w:val="0"/>
          <w:numId w:val="1001"/>
        </w:numPr>
        <w:pStyle w:val="Compact"/>
      </w:pPr>
      <w:r>
        <w:t xml:space="preserve">nom : PETR du Pays de Gâtine, SIREN : 200072189, nature : PETR</w:t>
      </w:r>
    </w:p>
    <w:p>
      <w:pPr>
        <w:numPr>
          <w:ilvl w:val="0"/>
          <w:numId w:val="1001"/>
        </w:numPr>
        <w:pStyle w:val="Compact"/>
      </w:pPr>
      <w:r>
        <w:t xml:space="preserve">nom : CC Val de Gâtine, SIREN : 200069748, nature : CC</w:t>
      </w:r>
    </w:p>
    <w:p>
      <w:pPr>
        <w:numPr>
          <w:ilvl w:val="0"/>
          <w:numId w:val="1001"/>
        </w:numPr>
        <w:pStyle w:val="Compact"/>
      </w:pPr>
      <w:r>
        <w:t xml:space="preserve">nom : CC Airvaudais-Val du Thouet, SIREN : 200041416, nature : CC</w:t>
      </w:r>
    </w:p>
    <w:p>
      <w:pPr>
        <w:numPr>
          <w:ilvl w:val="0"/>
          <w:numId w:val="1001"/>
        </w:numPr>
        <w:pStyle w:val="Compact"/>
      </w:pPr>
      <w:r>
        <w:t xml:space="preserve">nom : CC de Parthenay-Gâtine, SIREN : 200041333,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 en cours</w:t>
      </w:r>
    </w:p>
    <w:p>
      <w:pPr>
        <w:numPr>
          <w:ilvl w:val="0"/>
          <w:numId w:val="1002"/>
        </w:numPr>
        <w:pStyle w:val="Compact"/>
      </w:pPr>
      <w:r>
        <w:t xml:space="preserve">ZRR</w:t>
      </w:r>
    </w:p>
    <w:p>
      <w:pPr>
        <w:numPr>
          <w:ilvl w:val="0"/>
          <w:numId w:val="1002"/>
        </w:numPr>
        <w:pStyle w:val="Compact"/>
      </w:pPr>
      <w:r>
        <w:t xml:space="preserve">Plan local pour l’insertion par l’emploi</w:t>
      </w:r>
    </w:p>
    <w:p>
      <w:pPr>
        <w:numPr>
          <w:ilvl w:val="0"/>
          <w:numId w:val="1002"/>
        </w:numPr>
        <w:pStyle w:val="Compact"/>
      </w:pPr>
      <w:r>
        <w:t xml:space="preserve">PEC</w:t>
      </w:r>
    </w:p>
    <w:p>
      <w:pPr>
        <w:numPr>
          <w:ilvl w:val="0"/>
          <w:numId w:val="1002"/>
        </w:numPr>
        <w:pStyle w:val="Compact"/>
      </w:pPr>
      <w:r>
        <w:t xml:space="preserve">Plans paysages en cours</w:t>
      </w:r>
    </w:p>
    <w:p>
      <w:pPr>
        <w:numPr>
          <w:ilvl w:val="0"/>
          <w:numId w:val="1002"/>
        </w:numPr>
        <w:pStyle w:val="Compact"/>
      </w:pPr>
      <w:r>
        <w:t xml:space="preserve">PAT en réflexion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PIAL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Maisons de santé pluridisciplinaires</w:t>
      </w:r>
    </w:p>
    <w:p>
      <w:pPr>
        <w:numPr>
          <w:ilvl w:val="0"/>
          <w:numId w:val="1003"/>
        </w:numPr>
        <w:pStyle w:val="Compact"/>
      </w:pPr>
      <w:r>
        <w:t xml:space="preserve">MAIA</w:t>
      </w:r>
    </w:p>
    <w:p>
      <w:pPr>
        <w:numPr>
          <w:ilvl w:val="0"/>
          <w:numId w:val="1003"/>
        </w:numPr>
        <w:pStyle w:val="Compact"/>
      </w:pPr>
      <w:r>
        <w:t xml:space="preserve">colos apprenantes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Conforter l’offre de services à la population et son accessibilité et rénover les équipements publics</w:t>
      </w:r>
    </w:p>
    <w:p>
      <w:pPr>
        <w:numPr>
          <w:ilvl w:val="0"/>
          <w:numId w:val="1005"/>
        </w:numPr>
        <w:pStyle w:val="Compact"/>
      </w:pPr>
      <w:r>
        <w:t xml:space="preserve">Orientation 2 : Accompagner le développement des filières clés du territoire (agriculture, industrie, artisanat, commerces)</w:t>
      </w:r>
    </w:p>
    <w:p>
      <w:pPr>
        <w:numPr>
          <w:ilvl w:val="0"/>
          <w:numId w:val="1005"/>
        </w:numPr>
        <w:pStyle w:val="Compact"/>
      </w:pPr>
      <w:r>
        <w:t xml:space="preserve">Orientation 3 : Promouvoir l’identité gâtinaise pour fédérer les forces vives du Pays et développer une offre touristique cohérente et durable</w:t>
      </w:r>
    </w:p>
    <w:p>
      <w:pPr>
        <w:numPr>
          <w:ilvl w:val="0"/>
          <w:numId w:val="1005"/>
        </w:numPr>
        <w:pStyle w:val="Compact"/>
      </w:pPr>
      <w:r>
        <w:t xml:space="preserve">Orientation 4 : Faire du Pays de Gâtine un territoire ambitieux en matière de transition énergétique et écologique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des Deux-Sèvres</w:t>
      </w:r>
    </w:p>
    <w:p>
      <w:pPr>
        <w:numPr>
          <w:ilvl w:val="0"/>
          <w:numId w:val="1007"/>
        </w:numPr>
        <w:pStyle w:val="Compact"/>
      </w:pPr>
      <w:r>
        <w:t xml:space="preserve">Sous-préfète de Parthenay</w:t>
      </w:r>
    </w:p>
    <w:p>
      <w:pPr>
        <w:numPr>
          <w:ilvl w:val="0"/>
          <w:numId w:val="1007"/>
        </w:numPr>
        <w:pStyle w:val="Compact"/>
      </w:pPr>
      <w:r>
        <w:t xml:space="preserve">les 2 délégués du PETR représentant la CC Airvaudais Val du Thouet</w:t>
      </w:r>
    </w:p>
    <w:p>
      <w:pPr>
        <w:numPr>
          <w:ilvl w:val="0"/>
          <w:numId w:val="1007"/>
        </w:numPr>
        <w:pStyle w:val="Compact"/>
      </w:pPr>
      <w:r>
        <w:t xml:space="preserve">les 2 délégués du PETR représentant la CC Parthenay-Gâtine</w:t>
      </w:r>
    </w:p>
    <w:p>
      <w:pPr>
        <w:numPr>
          <w:ilvl w:val="0"/>
          <w:numId w:val="1007"/>
        </w:numPr>
        <w:pStyle w:val="Compact"/>
      </w:pPr>
      <w:r>
        <w:t xml:space="preserve">les 2 délégués du PETR représentant la CC Val de Gâtine</w:t>
      </w:r>
    </w:p>
    <w:p>
      <w:pPr>
        <w:numPr>
          <w:ilvl w:val="0"/>
          <w:numId w:val="1007"/>
        </w:numPr>
        <w:pStyle w:val="Compact"/>
      </w:pPr>
      <w:r>
        <w:t xml:space="preserve">nom : PETR du Pays de Gâtine, SIREN : 200072189, nature : PETR</w:t>
      </w:r>
    </w:p>
    <w:p>
      <w:pPr>
        <w:numPr>
          <w:ilvl w:val="0"/>
          <w:numId w:val="1007"/>
        </w:numPr>
        <w:pStyle w:val="Compact"/>
      </w:pPr>
      <w:r>
        <w:t xml:space="preserve">nom : CC Airvaudais-Val du Thouet, SIREN : 200041416, nature : CC</w:t>
      </w:r>
    </w:p>
    <w:p>
      <w:pPr>
        <w:numPr>
          <w:ilvl w:val="0"/>
          <w:numId w:val="1007"/>
        </w:numPr>
        <w:pStyle w:val="Compact"/>
      </w:pPr>
      <w:r>
        <w:t xml:space="preserve">nom : CC Val de Gâtine, SIREN : 200069748, nature : CC</w:t>
      </w:r>
    </w:p>
    <w:p>
      <w:pPr>
        <w:numPr>
          <w:ilvl w:val="0"/>
          <w:numId w:val="1007"/>
        </w:numPr>
        <w:pStyle w:val="Compact"/>
      </w:pPr>
      <w:r>
        <w:t xml:space="preserve">nom : CC de Parthenay-Gâtine, SIREN : 200041333,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OFB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AFD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Banques des Territoires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BPIFrance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2023-04-12T16:31:37Z</dcterms:created>
  <dcterms:modified xsi:type="dcterms:W3CDTF">2023-04-12T16:31:37Z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