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Yvetot Normandie</w:t>
      </w:r>
    </w:p>
    <w:p>
      <w:pPr>
        <w:pStyle w:val="Corpsdetexte"/>
      </w:pPr>
      <w:r>
        <w:t xml:space="preserve">Si protocole de préfiguration : date de signature : 2021-03-23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Yvetot Normandie, SIREN : 247600620,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touristique</w:t>
      </w:r>
    </w:p>
    <w:p>
      <w:pPr>
        <w:numPr>
          <w:ilvl w:val="0"/>
          <w:numId w:val="1005"/>
        </w:numPr>
        <w:pStyle w:val="Compact"/>
      </w:pPr>
      <w:r>
        <w:t xml:space="preserve">Mobilité et voirie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l’environnement, l’énergie et le climat</w:t>
      </w:r>
    </w:p>
    <w:p>
      <w:pPr>
        <w:numPr>
          <w:ilvl w:val="0"/>
          <w:numId w:val="1005"/>
        </w:numPr>
        <w:pStyle w:val="Compact"/>
      </w:pPr>
      <w:r>
        <w:t xml:space="preserve">Habitat, revitalisation des centre bourgs et centres urbains</w:t>
      </w:r>
    </w:p>
    <w:p>
      <w:pPr>
        <w:numPr>
          <w:ilvl w:val="0"/>
          <w:numId w:val="1005"/>
        </w:numPr>
        <w:pStyle w:val="Compact"/>
      </w:pPr>
      <w:r>
        <w:t xml:space="preserve">Services à la population et numérique</w:t>
      </w:r>
    </w:p>
    <w:p>
      <w:pPr>
        <w:numPr>
          <w:ilvl w:val="0"/>
          <w:numId w:val="1005"/>
        </w:numPr>
        <w:pStyle w:val="Compact"/>
      </w:pPr>
      <w:r>
        <w:t xml:space="preserve">Education, enfance, jeunesse, sport et culture</w:t>
      </w:r>
    </w:p>
    <w:p>
      <w:pPr>
        <w:numPr>
          <w:ilvl w:val="0"/>
          <w:numId w:val="1005"/>
        </w:numPr>
        <w:pStyle w:val="Compact"/>
      </w:pPr>
      <w:r>
        <w:t xml:space="preserve">Santé et sécurité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Yvetot Normandie, SIREN : 247600620,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Commissions thématiques intercommunales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47.46M€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470 024€</w:t>
      </w:r>
    </w:p>
    <w:p>
      <w:pPr>
        <w:pStyle w:val="Corpsdetexte"/>
      </w:pPr>
      <w:r>
        <w:t xml:space="preserve">Montant total en euros des engagements financiers de l’Etat et de ses opérateurs hors plan de relance : 1.50M€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2023-04-12T16:30:35Z</dcterms:created>
  <dcterms:modified xsi:type="dcterms:W3CDTF">2023-04-12T16:30:35Z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