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03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Fier et Usses</w:t>
      </w:r>
    </w:p>
    <w:p>
      <w:pPr>
        <w:pStyle w:val="Corpsdetexte"/>
      </w:pPr>
      <w:r>
        <w:t xml:space="preserve">Si protocole de préfiguration : date de signature : 2021-08-06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Fier et Usses, SIREN : 247400567,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PGRE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mixité sociale</w:t>
      </w:r>
    </w:p>
    <w:p>
      <w:pPr>
        <w:numPr>
          <w:ilvl w:val="0"/>
          <w:numId w:val="1003"/>
        </w:numPr>
        <w:pStyle w:val="Compact"/>
      </w:pPr>
      <w:r>
        <w:t xml:space="preserve">PDALHPD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Contrats conclus avec le CR et le CD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Préserver le capital environnemental, l’identité rurale du territoire et sa qualité de vie</w:t>
      </w:r>
    </w:p>
    <w:p>
      <w:pPr>
        <w:numPr>
          <w:ilvl w:val="1"/>
          <w:numId w:val="1007"/>
        </w:numPr>
        <w:pStyle w:val="Compact"/>
      </w:pPr>
      <w:r>
        <w:t xml:space="preserve">développer un haut niveau de services et renforcer l’équilibre fonctionnel du territoire</w:t>
      </w:r>
    </w:p>
    <w:p>
      <w:pPr>
        <w:numPr>
          <w:ilvl w:val="1"/>
          <w:numId w:val="1008"/>
        </w:numPr>
        <w:pStyle w:val="Compact"/>
      </w:pPr>
      <w:r>
        <w:t xml:space="preserve">Préserver l’équilibre social et génrationnel et la qualité du lien social</w:t>
      </w:r>
    </w:p>
    <w:p>
      <w:pPr>
        <w:numPr>
          <w:ilvl w:val="1"/>
          <w:numId w:val="1009"/>
        </w:numPr>
        <w:pStyle w:val="Compact"/>
      </w:pPr>
      <w:r>
        <w:t xml:space="preserve">garantir l’autonomie politique du territoire tout en développant les coopératins avec les territoires voisins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Sûreté et sécurité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77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 : CC Fier et Usses, SIREN : 247400567, nature : CC</w:t>
      </w:r>
    </w:p>
    <w:p>
      <w:pPr>
        <w:numPr>
          <w:ilvl w:val="0"/>
          <w:numId w:val="1011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2023-04-12T16:29:47Z</dcterms:created>
  <dcterms:modified xsi:type="dcterms:W3CDTF">2023-04-12T16:29:47Z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