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Coeur de Savoie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Coeur de Savoie, SIREN : 200041010,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SDIE</w:t>
      </w:r>
    </w:p>
    <w:p>
      <w:pPr>
        <w:numPr>
          <w:ilvl w:val="0"/>
          <w:numId w:val="1002"/>
        </w:numPr>
        <w:pStyle w:val="Compact"/>
      </w:pPr>
      <w:r>
        <w:t xml:space="preserve">ACTEE</w:t>
      </w:r>
    </w:p>
    <w:p>
      <w:pPr>
        <w:numPr>
          <w:ilvl w:val="0"/>
          <w:numId w:val="1002"/>
        </w:numPr>
        <w:pStyle w:val="Compact"/>
      </w:pPr>
      <w:r>
        <w:t xml:space="preserve">SLIME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EUROSOLAR FOR ALL (porté par CCCS et INES)</w:t>
      </w:r>
    </w:p>
    <w:p>
      <w:pPr>
        <w:numPr>
          <w:ilvl w:val="0"/>
          <w:numId w:val="1003"/>
        </w:numPr>
        <w:pStyle w:val="Compact"/>
      </w:pPr>
      <w:r>
        <w:t xml:space="preserve">Scéma directeur des énergies renouvelables</w:t>
      </w:r>
    </w:p>
    <w:p>
      <w:pPr>
        <w:numPr>
          <w:ilvl w:val="0"/>
          <w:numId w:val="1003"/>
        </w:numPr>
        <w:pStyle w:val="Compact"/>
      </w:pPr>
      <w:r>
        <w:t xml:space="preserve">Contrat de développement patrimonial EnR (initiative de l’ADEME)</w:t>
      </w:r>
    </w:p>
    <w:p>
      <w:pPr>
        <w:numPr>
          <w:ilvl w:val="0"/>
          <w:numId w:val="1003"/>
        </w:numPr>
        <w:pStyle w:val="Compact"/>
      </w:pPr>
      <w:r>
        <w:t xml:space="preserve">Schéma Directeur Cyclable</w:t>
      </w:r>
    </w:p>
    <w:p>
      <w:pPr>
        <w:numPr>
          <w:ilvl w:val="0"/>
          <w:numId w:val="1003"/>
        </w:numPr>
        <w:pStyle w:val="Compact"/>
      </w:pPr>
      <w:r>
        <w:t xml:space="preserve">GECT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stratégique1:</w:t>
      </w:r>
      <w:r>
        <w:t xml:space="preserve"> </w:t>
      </w:r>
      <w:r>
        <w:t xml:space="preserve">“</w:t>
      </w:r>
      <w:r>
        <w:t xml:space="preserve">Vivre avec son environnement, habiter et s’alimenter en Coeur de Savoie</w:t>
      </w:r>
      <w:r>
        <w:t xml:space="preserve">”</w:t>
      </w:r>
      <w:r>
        <w:t xml:space="preserve">: un territoire en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Axe 1.1 Sobriété et efficacité énergétique</w:t>
      </w:r>
    </w:p>
    <w:p>
      <w:pPr>
        <w:numPr>
          <w:ilvl w:val="0"/>
          <w:numId w:val="1005"/>
        </w:numPr>
        <w:pStyle w:val="Compact"/>
      </w:pPr>
      <w:r>
        <w:t xml:space="preserve">1.1.1Inciter à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1.1.2 Inciter à l’efficacité Energétique</w:t>
      </w:r>
    </w:p>
    <w:p>
      <w:pPr>
        <w:numPr>
          <w:ilvl w:val="0"/>
          <w:numId w:val="1005"/>
        </w:numPr>
        <w:pStyle w:val="Compact"/>
      </w:pPr>
      <w:r>
        <w:t xml:space="preserve">1.1.3 Développemen de l’offre de mobilités alternatives</w:t>
      </w:r>
    </w:p>
    <w:p>
      <w:pPr>
        <w:numPr>
          <w:ilvl w:val="0"/>
          <w:numId w:val="1005"/>
        </w:numPr>
        <w:pStyle w:val="Compact"/>
      </w:pPr>
      <w:r>
        <w:t xml:space="preserve">Axe 1.2 Valoriser les ressources énergétiques locales</w:t>
      </w:r>
    </w:p>
    <w:p>
      <w:pPr>
        <w:numPr>
          <w:ilvl w:val="0"/>
          <w:numId w:val="1005"/>
        </w:numPr>
        <w:pStyle w:val="Compact"/>
      </w:pPr>
      <w:r>
        <w:t xml:space="preserve">1.2.1Organisation de la production d’énergie renouvelable (EnR) sur le territoiire (énergie solaire, bois)</w:t>
      </w:r>
    </w:p>
    <w:p>
      <w:pPr>
        <w:numPr>
          <w:ilvl w:val="0"/>
          <w:numId w:val="1005"/>
        </w:numPr>
        <w:pStyle w:val="Compact"/>
      </w:pPr>
      <w:r>
        <w:t xml:space="preserve">1.2.3 Développement des filières</w:t>
      </w:r>
    </w:p>
    <w:p>
      <w:pPr>
        <w:numPr>
          <w:ilvl w:val="0"/>
          <w:numId w:val="1005"/>
        </w:numPr>
        <w:pStyle w:val="Compact"/>
      </w:pPr>
      <w:r>
        <w:t xml:space="preserve">1.3 Préserver le cadre de vie et s’adapter au changement climatique</w:t>
      </w:r>
    </w:p>
    <w:p>
      <w:pPr>
        <w:numPr>
          <w:ilvl w:val="0"/>
          <w:numId w:val="1005"/>
        </w:numPr>
        <w:pStyle w:val="Compact"/>
      </w:pPr>
      <w:r>
        <w:t xml:space="preserve">1.3.1 Préservation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1.3.2 Amélioration de la qualité de l’air</w:t>
      </w:r>
    </w:p>
    <w:p>
      <w:pPr>
        <w:numPr>
          <w:ilvl w:val="0"/>
          <w:numId w:val="1005"/>
        </w:numPr>
        <w:pStyle w:val="Compact"/>
      </w:pPr>
      <w:r>
        <w:t xml:space="preserve">1.3.3 Préservation des ressources foncières, des milieux naturels et de la biodiversité</w:t>
      </w:r>
    </w:p>
    <w:p>
      <w:pPr>
        <w:numPr>
          <w:ilvl w:val="0"/>
          <w:numId w:val="1005"/>
        </w:numPr>
        <w:pStyle w:val="Compact"/>
      </w:pPr>
      <w:r>
        <w:t xml:space="preserve">1.3.4 Déploiement du plan de prévention des déchets</w:t>
      </w:r>
    </w:p>
    <w:p>
      <w:pPr>
        <w:numPr>
          <w:ilvl w:val="0"/>
          <w:numId w:val="1005"/>
        </w:numPr>
        <w:pStyle w:val="Compact"/>
      </w:pPr>
      <w:r>
        <w:t xml:space="preserve">1.3.5 Amplification de la démarche de valorisation des déchets dans une logique d’économie circulaire</w:t>
      </w:r>
    </w:p>
    <w:p>
      <w:pPr>
        <w:numPr>
          <w:ilvl w:val="0"/>
          <w:numId w:val="1005"/>
        </w:numPr>
        <w:pStyle w:val="Compact"/>
      </w:pPr>
      <w:r>
        <w:t xml:space="preserve">Axe 1.4 Promouvoir une sylviculture durable</w:t>
      </w:r>
    </w:p>
    <w:p>
      <w:pPr>
        <w:numPr>
          <w:ilvl w:val="0"/>
          <w:numId w:val="1005"/>
        </w:numPr>
        <w:pStyle w:val="Compact"/>
      </w:pPr>
      <w:r>
        <w:t xml:space="preserve">Axe 1.5 Favoriser la mixité sociale par une offre de logement renouvelée</w:t>
      </w:r>
    </w:p>
    <w:p>
      <w:pPr>
        <w:numPr>
          <w:ilvl w:val="0"/>
          <w:numId w:val="1005"/>
        </w:numPr>
        <w:pStyle w:val="Compact"/>
      </w:pPr>
      <w:r>
        <w:t xml:space="preserve">Axe 1.6 Maintenir le potentiel de production agricole</w:t>
      </w:r>
    </w:p>
    <w:p>
      <w:pPr>
        <w:numPr>
          <w:ilvl w:val="0"/>
          <w:numId w:val="1005"/>
        </w:numPr>
        <w:pStyle w:val="Compact"/>
      </w:pPr>
      <w:r>
        <w:t xml:space="preserve">1.6.1 Préservation de la terre agricole, accès facilité au foncier</w:t>
      </w:r>
    </w:p>
    <w:p>
      <w:pPr>
        <w:numPr>
          <w:ilvl w:val="0"/>
          <w:numId w:val="1005"/>
        </w:numPr>
        <w:pStyle w:val="Compact"/>
      </w:pPr>
      <w:r>
        <w:t xml:space="preserve">1.6.2Maintien des espaces ouverts</w:t>
      </w:r>
    </w:p>
    <w:p>
      <w:pPr>
        <w:numPr>
          <w:ilvl w:val="0"/>
          <w:numId w:val="1005"/>
        </w:numPr>
        <w:pStyle w:val="Compact"/>
      </w:pPr>
      <w:r>
        <w:t xml:space="preserve">1.6.3 Faciliter le bien vivre ensemble et le dialogue agriculteur/élus /habitants</w:t>
      </w:r>
    </w:p>
    <w:p>
      <w:pPr>
        <w:numPr>
          <w:ilvl w:val="0"/>
          <w:numId w:val="1005"/>
        </w:numPr>
        <w:pStyle w:val="Compact"/>
      </w:pPr>
      <w:r>
        <w:t xml:space="preserve">Axe 1.7 Massifier le réseau alimentaire local</w:t>
      </w:r>
    </w:p>
    <w:p>
      <w:pPr>
        <w:numPr>
          <w:ilvl w:val="0"/>
          <w:numId w:val="1005"/>
        </w:numPr>
        <w:pStyle w:val="Compact"/>
      </w:pPr>
      <w:r>
        <w:t xml:space="preserve">1.7.1 Structuration des filières nourricières</w:t>
      </w:r>
    </w:p>
    <w:p>
      <w:pPr>
        <w:numPr>
          <w:ilvl w:val="0"/>
          <w:numId w:val="1005"/>
        </w:numPr>
        <w:pStyle w:val="Compact"/>
      </w:pPr>
      <w:r>
        <w:t xml:space="preserve">1.7.2 Massification de la distribution de produits du territoire</w:t>
      </w:r>
    </w:p>
    <w:p>
      <w:pPr>
        <w:numPr>
          <w:ilvl w:val="0"/>
          <w:numId w:val="1005"/>
        </w:numPr>
        <w:pStyle w:val="Compact"/>
      </w:pPr>
      <w:r>
        <w:t xml:space="preserve">1.7.3 Accélération des conversions agroécologiques</w:t>
      </w:r>
    </w:p>
    <w:p>
      <w:pPr>
        <w:numPr>
          <w:ilvl w:val="0"/>
          <w:numId w:val="1005"/>
        </w:numPr>
        <w:pStyle w:val="Compact"/>
      </w:pPr>
      <w:r>
        <w:t xml:space="preserve">1.7.4 Amélioration de l’accessibilité sociale aux aliments sains et locaux, notamment à travers la restauration collective et la création de cuisine centrale sur le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</w:t>
      </w:r>
      <w:r>
        <w:t xml:space="preserve"> </w:t>
      </w:r>
      <w:r>
        <w:t xml:space="preserve">“</w:t>
      </w:r>
      <w:r>
        <w:t xml:space="preserve">Travailler, se déplacer, s’accomplir et s’épanouir</w:t>
      </w:r>
      <w:r>
        <w:t xml:space="preserve">”</w:t>
      </w:r>
      <w:r>
        <w:t xml:space="preserve">: un territoire dynamique, inclusif et solidaire</w:t>
      </w:r>
    </w:p>
    <w:p>
      <w:pPr>
        <w:numPr>
          <w:ilvl w:val="0"/>
          <w:numId w:val="1005"/>
        </w:numPr>
        <w:pStyle w:val="Compact"/>
      </w:pPr>
      <w:r>
        <w:t xml:space="preserve">Axe 1.8 Préserver la dynamique économique territoriale</w:t>
      </w:r>
    </w:p>
    <w:p>
      <w:pPr>
        <w:numPr>
          <w:ilvl w:val="0"/>
          <w:numId w:val="1005"/>
        </w:numPr>
        <w:pStyle w:val="Compact"/>
      </w:pPr>
      <w:r>
        <w:t xml:space="preserve">1.8.1 Equilibre entre objectif de diversification économique et répartition territoriale de l’emploi. Développement des pôles d’emploi et réduction de la demande en déplacements</w:t>
      </w:r>
    </w:p>
    <w:p>
      <w:pPr>
        <w:numPr>
          <w:ilvl w:val="0"/>
          <w:numId w:val="1005"/>
        </w:numPr>
        <w:pStyle w:val="Compact"/>
      </w:pPr>
      <w:r>
        <w:t xml:space="preserve">1.8.2 Prise en compte de la transition écologique dans le developpement économique</w:t>
      </w:r>
    </w:p>
    <w:p>
      <w:pPr>
        <w:numPr>
          <w:ilvl w:val="0"/>
          <w:numId w:val="1005"/>
        </w:numPr>
        <w:pStyle w:val="Compact"/>
      </w:pPr>
      <w:r>
        <w:t xml:space="preserve">1.8.3 Accueil d’entreprises avec fort ratio emploi par hectare</w:t>
      </w:r>
    </w:p>
    <w:p>
      <w:pPr>
        <w:numPr>
          <w:ilvl w:val="0"/>
          <w:numId w:val="1005"/>
        </w:numPr>
        <w:pStyle w:val="Compact"/>
      </w:pPr>
      <w:r>
        <w:t xml:space="preserve">1.8.4 Développer le lien entre économie et agriculture</w:t>
      </w:r>
    </w:p>
    <w:p>
      <w:pPr>
        <w:numPr>
          <w:ilvl w:val="0"/>
          <w:numId w:val="1005"/>
        </w:numPr>
        <w:pStyle w:val="Compact"/>
      </w:pPr>
      <w:r>
        <w:t xml:space="preserve">1.8.5 Développement d’un agri tourisme éco responsable</w:t>
      </w:r>
    </w:p>
    <w:p>
      <w:pPr>
        <w:numPr>
          <w:ilvl w:val="0"/>
          <w:numId w:val="1005"/>
        </w:numPr>
        <w:pStyle w:val="Compact"/>
      </w:pPr>
      <w:r>
        <w:t xml:space="preserve">Axe 1.9 Améliorer l’attractivité commerciale pour affirmer une offre territoriale</w:t>
      </w:r>
    </w:p>
    <w:p>
      <w:pPr>
        <w:numPr>
          <w:ilvl w:val="0"/>
          <w:numId w:val="1005"/>
        </w:numPr>
        <w:pStyle w:val="Compact"/>
      </w:pPr>
      <w:r>
        <w:t xml:space="preserve">Axe 1.10 Conforter les centralités identifiées par le SCOT</w:t>
      </w:r>
    </w:p>
    <w:p>
      <w:pPr>
        <w:numPr>
          <w:ilvl w:val="0"/>
          <w:numId w:val="1005"/>
        </w:numPr>
        <w:pStyle w:val="Compact"/>
      </w:pPr>
      <w:r>
        <w:t xml:space="preserve">Axe 1.11 Développer des mobilités locales pour tous</w:t>
      </w:r>
    </w:p>
    <w:p>
      <w:pPr>
        <w:numPr>
          <w:ilvl w:val="0"/>
          <w:numId w:val="1005"/>
        </w:numPr>
        <w:pStyle w:val="Compact"/>
      </w:pPr>
      <w:r>
        <w:t xml:space="preserve">1.11.1 Développement des alternatives à la voiture individuelle pour réduire les consommations d’énergie et les émissions de GES</w:t>
      </w:r>
    </w:p>
    <w:p>
      <w:pPr>
        <w:numPr>
          <w:ilvl w:val="0"/>
          <w:numId w:val="1005"/>
        </w:numPr>
        <w:pStyle w:val="Compact"/>
      </w:pPr>
      <w:r>
        <w:t xml:space="preserve">1.11.2 Expérimentation de solutions de mobilité complémentaire à l’usage privatif de la voiture, réparties de maniere équilibrée sur le territoire</w:t>
      </w:r>
    </w:p>
    <w:p>
      <w:pPr>
        <w:numPr>
          <w:ilvl w:val="0"/>
          <w:numId w:val="1005"/>
        </w:numPr>
        <w:pStyle w:val="Compact"/>
      </w:pPr>
      <w:r>
        <w:t xml:space="preserve">1.11.3 Facilitation de l’usage du vélo et renforcement du maillage des aménagements cyclables</w:t>
      </w:r>
    </w:p>
    <w:p>
      <w:pPr>
        <w:numPr>
          <w:ilvl w:val="0"/>
          <w:numId w:val="1005"/>
        </w:numPr>
        <w:pStyle w:val="Compact"/>
      </w:pPr>
      <w:r>
        <w:t xml:space="preserve">Axe 1.12 Conforter et mettre en cohérence l’offre de transport en commun existante sur le territoire</w:t>
      </w:r>
    </w:p>
    <w:p>
      <w:pPr>
        <w:numPr>
          <w:ilvl w:val="0"/>
          <w:numId w:val="1005"/>
        </w:numPr>
        <w:pStyle w:val="Compact"/>
      </w:pPr>
      <w:r>
        <w:t xml:space="preserve">1.12.1 Intermodalité</w:t>
      </w:r>
    </w:p>
    <w:p>
      <w:pPr>
        <w:numPr>
          <w:ilvl w:val="0"/>
          <w:numId w:val="1005"/>
        </w:numPr>
        <w:pStyle w:val="Compact"/>
      </w:pPr>
      <w:r>
        <w:t xml:space="preserve">1.12.2Adaptation de l’offre férroviaire</w:t>
      </w:r>
    </w:p>
    <w:p>
      <w:pPr>
        <w:numPr>
          <w:ilvl w:val="0"/>
          <w:numId w:val="1005"/>
        </w:numPr>
        <w:pStyle w:val="Compact"/>
      </w:pPr>
      <w:r>
        <w:t xml:space="preserve">1.12.3 Ouvertue des lignes de transport scolaire au public</w:t>
      </w:r>
    </w:p>
    <w:p>
      <w:pPr>
        <w:numPr>
          <w:ilvl w:val="0"/>
          <w:numId w:val="1005"/>
        </w:numPr>
        <w:pStyle w:val="Compact"/>
      </w:pPr>
      <w:r>
        <w:t xml:space="preserve">Axe 1.13 Developper et améliorer les services à la personne</w:t>
      </w:r>
    </w:p>
    <w:p>
      <w:pPr>
        <w:numPr>
          <w:ilvl w:val="0"/>
          <w:numId w:val="1005"/>
        </w:numPr>
        <w:pStyle w:val="Compact"/>
      </w:pPr>
      <w:r>
        <w:t xml:space="preserve">1.13.1 Développer la capacité d’accueil de la petite enfance</w:t>
      </w:r>
    </w:p>
    <w:p>
      <w:pPr>
        <w:numPr>
          <w:ilvl w:val="0"/>
          <w:numId w:val="1005"/>
        </w:numPr>
        <w:pStyle w:val="Compact"/>
      </w:pPr>
      <w:r>
        <w:t xml:space="preserve">1.13.2 Développer les services en direction de l’enfance et la jeunesse</w:t>
      </w:r>
    </w:p>
    <w:p>
      <w:pPr>
        <w:numPr>
          <w:ilvl w:val="0"/>
          <w:numId w:val="1005"/>
        </w:numPr>
        <w:pStyle w:val="Compact"/>
      </w:pPr>
      <w:r>
        <w:t xml:space="preserve">1.13.3 Accueil des personnes âgées et handicapées</w:t>
      </w:r>
    </w:p>
    <w:p>
      <w:pPr>
        <w:numPr>
          <w:ilvl w:val="0"/>
          <w:numId w:val="1005"/>
        </w:numPr>
        <w:pStyle w:val="Compact"/>
      </w:pPr>
      <w:r>
        <w:t xml:space="preserve">1.13.4 Le maillage du territoire</w:t>
      </w:r>
    </w:p>
    <w:p>
      <w:pPr>
        <w:numPr>
          <w:ilvl w:val="0"/>
          <w:numId w:val="1005"/>
        </w:numPr>
        <w:pStyle w:val="Compact"/>
      </w:pPr>
      <w:r>
        <w:t xml:space="preserve">1.13.5 Améliorer les équipements sportifs</w:t>
      </w:r>
    </w:p>
    <w:p>
      <w:pPr>
        <w:numPr>
          <w:ilvl w:val="0"/>
          <w:numId w:val="1005"/>
        </w:numPr>
        <w:pStyle w:val="Compact"/>
      </w:pPr>
      <w:r>
        <w:t xml:space="preserve">Axe 1.14 Valoriser le potentiel lié à la culture, aux loisirs, au tourisme</w:t>
      </w:r>
    </w:p>
    <w:p>
      <w:pPr>
        <w:numPr>
          <w:ilvl w:val="0"/>
          <w:numId w:val="1005"/>
        </w:numPr>
        <w:pStyle w:val="Compact"/>
      </w:pPr>
      <w:r>
        <w:t xml:space="preserve">Axe 1.15 Faciliter la participation des usagers et des habitants à la vie du territoire, au vivre ensemble</w:t>
      </w:r>
    </w:p>
    <w:p>
      <w:pPr>
        <w:numPr>
          <w:ilvl w:val="0"/>
          <w:numId w:val="1005"/>
        </w:numPr>
        <w:pStyle w:val="Compact"/>
      </w:pPr>
      <w:r>
        <w:t xml:space="preserve">Axe 1.16 Experimenter, innover, oser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Corpsdetexte"/>
      </w:pPr>
      <w:r>
        <w:t xml:space="preserve">Nombre de fiches projet (opération à travailler) : 64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nom : CC Coeur de Savoie, SIREN : 200041010, nature : CC</w:t>
      </w:r>
    </w:p>
    <w:p>
      <w:pPr>
        <w:numPr>
          <w:ilvl w:val="0"/>
          <w:numId w:val="1007"/>
        </w:numPr>
        <w:pStyle w:val="Compact"/>
      </w:pPr>
      <w:r>
        <w:t xml:space="preserve">Maire Porte de Savoie</w:t>
      </w:r>
    </w:p>
    <w:p>
      <w:pPr>
        <w:numPr>
          <w:ilvl w:val="0"/>
          <w:numId w:val="1007"/>
        </w:numPr>
        <w:pStyle w:val="Compact"/>
      </w:pPr>
      <w:r>
        <w:t xml:space="preserve">Elu du département</w:t>
      </w:r>
    </w:p>
    <w:p>
      <w:pPr>
        <w:numPr>
          <w:ilvl w:val="0"/>
          <w:numId w:val="1007"/>
        </w:numPr>
        <w:pStyle w:val="Compact"/>
      </w:pPr>
      <w:r>
        <w:t xml:space="preserve">Maire Montmélian</w:t>
      </w:r>
    </w:p>
    <w:p>
      <w:pPr>
        <w:numPr>
          <w:ilvl w:val="0"/>
          <w:numId w:val="1007"/>
        </w:numPr>
        <w:pStyle w:val="Compact"/>
      </w:pPr>
      <w:r>
        <w:t xml:space="preserve">Préfecture de Savoie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DDCSPP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Elu territoire Coeur de Savoie</w:t>
      </w:r>
    </w:p>
    <w:p>
      <w:pPr>
        <w:numPr>
          <w:ilvl w:val="0"/>
          <w:numId w:val="1007"/>
        </w:numPr>
        <w:pStyle w:val="Compact"/>
      </w:pPr>
      <w:r>
        <w:t xml:space="preserve">Directeur général des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nom : Savoie, SIREN : 73,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Groupement d’intêret public Pix</w:t>
      </w:r>
    </w:p>
    <w:p>
      <w:pPr>
        <w:numPr>
          <w:ilvl w:val="0"/>
          <w:numId w:val="1009"/>
        </w:numPr>
        <w:pStyle w:val="Compact"/>
      </w:pPr>
      <w:r>
        <w:t xml:space="preserve">Union Nationale des Centres Communaux d’Action Sociale</w:t>
      </w:r>
    </w:p>
    <w:p>
      <w:pPr>
        <w:numPr>
          <w:ilvl w:val="0"/>
          <w:numId w:val="1009"/>
        </w:numPr>
        <w:pStyle w:val="Compact"/>
      </w:pPr>
      <w:r>
        <w:t xml:space="preserve">Opérateur de compétence (OPCO Uniformation)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13.56M€</w:t>
      </w:r>
    </w:p>
    <w:p>
      <w:pPr>
        <w:pStyle w:val="Corpsdetexte"/>
      </w:pPr>
      <w:r>
        <w:t xml:space="preserve">Montant total prévisionnel en euros des actions en dépenses d’investissement : 9.22M€</w:t>
      </w:r>
    </w:p>
    <w:p>
      <w:pPr>
        <w:pStyle w:val="Corpsdetexte"/>
      </w:pPr>
      <w:r>
        <w:t xml:space="preserve">Montant total en euros des engagements financiers des collectivités locales et leurs établissements publics : 39 840€</w:t>
      </w:r>
    </w:p>
    <w:p>
      <w:pPr>
        <w:pStyle w:val="Corpsdetexte"/>
      </w:pPr>
      <w:r>
        <w:t xml:space="preserve">Montant total en euros des engagements financiers de l’Etat et de ses opérateurs Plan de relance : 7.94M€</w:t>
      </w:r>
    </w:p>
    <w:p>
      <w:pPr>
        <w:pStyle w:val="Corpsdetexte"/>
      </w:pPr>
      <w:r>
        <w:t xml:space="preserve">Montant total en euros des engagements financiers de l’Etat et de ses opérateurs hors plan de relance : 1.27M€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2023-04-12T16:29:06Z</dcterms:created>
  <dcterms:modified xsi:type="dcterms:W3CDTF">2023-04-12T16:29:06Z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