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Champagne Conlinoise et du Pays de Sillé</w:t>
      </w:r>
    </w:p>
    <w:p>
      <w:pPr>
        <w:pStyle w:val="Corpsdetexte"/>
      </w:pPr>
      <w:r>
        <w:t xml:space="preserve">Si protocole de préfiguration : date de signature : 2021-06-30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de la Champagne Conlinoise et du Pays de Sillé, SIREN : 200072718,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Convention Territoriale Globale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Assurer la transition écologique</w:t>
      </w:r>
    </w:p>
    <w:p>
      <w:pPr>
        <w:numPr>
          <w:ilvl w:val="0"/>
          <w:numId w:val="1005"/>
        </w:numPr>
        <w:pStyle w:val="Compact"/>
      </w:pPr>
      <w:r>
        <w:t xml:space="preserve">Orientation 2 : Conserver le cadre de vie et l’authenticité de notre territoire rural</w:t>
      </w:r>
    </w:p>
    <w:p>
      <w:pPr>
        <w:numPr>
          <w:ilvl w:val="0"/>
          <w:numId w:val="1005"/>
        </w:numPr>
        <w:pStyle w:val="Compact"/>
      </w:pPr>
      <w:r>
        <w:t xml:space="preserve">Orientation 3 : Favoriser le développement économique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4 : Redynamiser les centres bourgs</w:t>
      </w:r>
    </w:p>
    <w:p>
      <w:pPr>
        <w:numPr>
          <w:ilvl w:val="0"/>
          <w:numId w:val="1005"/>
        </w:numPr>
        <w:pStyle w:val="Compact"/>
      </w:pPr>
      <w:r>
        <w:t xml:space="preserve">Orientation 5 : Permettre un meilleur accès aux services publics et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6 : Développer la mobilité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CC de la Champagne Conlinoise et du Pays de Sillé, SIREN : 200072718, nature : CC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CPAM</w:t>
      </w:r>
    </w:p>
    <w:p>
      <w:pPr>
        <w:numPr>
          <w:ilvl w:val="0"/>
          <w:numId w:val="1009"/>
        </w:numPr>
        <w:pStyle w:val="Compact"/>
      </w:pPr>
      <w:r>
        <w:t xml:space="preserve">ARS</w:t>
      </w:r>
    </w:p>
    <w:p>
      <w:pPr>
        <w:numPr>
          <w:ilvl w:val="0"/>
          <w:numId w:val="1009"/>
        </w:numPr>
        <w:pStyle w:val="Compact"/>
      </w:pPr>
      <w:r>
        <w:t xml:space="preserve">EHPAD</w:t>
      </w:r>
    </w:p>
    <w:p>
      <w:pPr>
        <w:numPr>
          <w:ilvl w:val="0"/>
          <w:numId w:val="1009"/>
        </w:numPr>
        <w:pStyle w:val="Compact"/>
      </w:pPr>
      <w:r>
        <w:t xml:space="preserve">Caisse des retraites</w:t>
      </w:r>
    </w:p>
    <w:p>
      <w:pPr>
        <w:numPr>
          <w:ilvl w:val="0"/>
          <w:numId w:val="1009"/>
        </w:numPr>
        <w:pStyle w:val="Compact"/>
      </w:pPr>
      <w:r>
        <w:t xml:space="preserve">SECOS</w:t>
      </w:r>
    </w:p>
    <w:p>
      <w:pPr>
        <w:numPr>
          <w:ilvl w:val="0"/>
          <w:numId w:val="1009"/>
        </w:numPr>
        <w:pStyle w:val="Compact"/>
      </w:pPr>
      <w:r>
        <w:t xml:space="preserve">SDIS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Club d’entreprises</w:t>
      </w:r>
    </w:p>
    <w:p>
      <w:pPr>
        <w:numPr>
          <w:ilvl w:val="0"/>
          <w:numId w:val="1009"/>
        </w:numPr>
        <w:pStyle w:val="Compact"/>
      </w:pPr>
      <w:r>
        <w:t xml:space="preserve">Communes</w:t>
      </w:r>
    </w:p>
    <w:p>
      <w:pPr>
        <w:numPr>
          <w:ilvl w:val="0"/>
          <w:numId w:val="1009"/>
        </w:numPr>
        <w:pStyle w:val="Compact"/>
      </w:pPr>
      <w:r>
        <w:t xml:space="preserve">Région</w:t>
      </w:r>
    </w:p>
    <w:p>
      <w:pPr>
        <w:numPr>
          <w:ilvl w:val="0"/>
          <w:numId w:val="1009"/>
        </w:numPr>
        <w:pStyle w:val="Compact"/>
      </w:pPr>
      <w:r>
        <w:t xml:space="preserve">Département</w:t>
      </w:r>
    </w:p>
    <w:p>
      <w:pPr>
        <w:numPr>
          <w:ilvl w:val="0"/>
          <w:numId w:val="1009"/>
        </w:numPr>
        <w:pStyle w:val="Compact"/>
      </w:pPr>
      <w:r>
        <w:t xml:space="preserve">CA</w:t>
      </w:r>
    </w:p>
    <w:p>
      <w:pPr>
        <w:numPr>
          <w:ilvl w:val="0"/>
          <w:numId w:val="1009"/>
        </w:numPr>
        <w:pStyle w:val="Compact"/>
      </w:pPr>
      <w:r>
        <w:t xml:space="preserve">CMA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1.99M€</w:t>
      </w:r>
    </w:p>
    <w:p>
      <w:pPr>
        <w:pStyle w:val="Corpsdetexte"/>
      </w:pPr>
      <w:r>
        <w:t xml:space="preserve">Montant total en euros des engagements financiers des collectivités locales et leurs établissements publics : 1.54M€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2023-04-12T16:34:12Z</dcterms:created>
  <dcterms:modified xsi:type="dcterms:W3CDTF">2023-04-12T16:34:12Z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