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anais.rinnert@hotmail.com</w:t>
      </w:r>
    </w:p>
    <w:p>
      <w:pPr>
        <w:pStyle w:val="Corpsdetexte"/>
      </w:pPr>
      <w:r>
        <w:t xml:space="preserve">Date de signature du CRTE : 27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la vallée de Munster</w:t>
      </w:r>
    </w:p>
    <w:p>
      <w:pPr>
        <w:pStyle w:val="Corpsdetexte"/>
      </w:pPr>
      <w:r>
        <w:t xml:space="preserve">Si protocole de préfiguration : date de signature : 2021-07-12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CC de la Vallée de Munster</w:t>
      </w:r>
    </w:p>
    <w:p>
      <w:pPr>
        <w:numPr>
          <w:ilvl w:val="0"/>
          <w:numId w:val="1001"/>
        </w:numPr>
        <w:pStyle w:val="Compact"/>
      </w:pPr>
      <w:r>
        <w:t xml:space="preserve">Grand Est</w:t>
      </w:r>
    </w:p>
    <w:p>
      <w:pPr>
        <w:numPr>
          <w:ilvl w:val="0"/>
          <w:numId w:val="1001"/>
        </w:numPr>
        <w:pStyle w:val="Compact"/>
      </w:pPr>
      <w:r>
        <w:t xml:space="preserve">Haut-Rhin</w:t>
      </w:r>
    </w:p>
    <w:p>
      <w:pPr>
        <w:numPr>
          <w:ilvl w:val="0"/>
          <w:numId w:val="1001"/>
        </w:numPr>
        <w:pStyle w:val="Compact"/>
      </w:pPr>
      <w:r>
        <w:t xml:space="preserve">Collectivité européenne d’Alsace</w:t>
      </w:r>
    </w:p>
    <w:p>
      <w:pPr>
        <w:numPr>
          <w:ilvl w:val="0"/>
          <w:numId w:val="1001"/>
        </w:numPr>
        <w:pStyle w:val="Compact"/>
      </w:pPr>
      <w:r>
        <w:t xml:space="preserve">PNR des Ballons des Vosges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Convention ruralité (éducation)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Contrat logement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Conserver la richesse biologique et la diversité des paysages</w:t>
      </w:r>
    </w:p>
    <w:p>
      <w:pPr>
        <w:numPr>
          <w:ilvl w:val="0"/>
          <w:numId w:val="1004"/>
        </w:numPr>
        <w:pStyle w:val="Compact"/>
      </w:pPr>
      <w:r>
        <w:t xml:space="preserve">Généraliser des démarches d’aménagement économes de l’espace et des ressources</w:t>
      </w:r>
    </w:p>
    <w:p>
      <w:pPr>
        <w:numPr>
          <w:ilvl w:val="0"/>
          <w:numId w:val="1004"/>
        </w:numPr>
        <w:pStyle w:val="Compact"/>
      </w:pPr>
      <w:r>
        <w:t xml:space="preserve">Asseoir la valorisation économique sur les ressources locales et la demande de proximité</w:t>
      </w:r>
    </w:p>
    <w:p>
      <w:pPr>
        <w:numPr>
          <w:ilvl w:val="0"/>
          <w:numId w:val="1004"/>
        </w:numPr>
        <w:pStyle w:val="Compact"/>
      </w:pPr>
      <w:r>
        <w:t xml:space="preserve">Renforcer le sentiment d’appartenance au territoire</w:t>
      </w:r>
    </w:p>
    <w:p>
      <w:pPr>
        <w:numPr>
          <w:ilvl w:val="0"/>
          <w:numId w:val="1004"/>
        </w:numPr>
        <w:pStyle w:val="Compact"/>
      </w:pPr>
      <w:r>
        <w:t xml:space="preserve">Préserver les patrimoines naturels, culturels et paysagers</w:t>
      </w:r>
    </w:p>
    <w:p>
      <w:pPr>
        <w:numPr>
          <w:ilvl w:val="0"/>
          <w:numId w:val="1004"/>
        </w:numPr>
        <w:pStyle w:val="Compact"/>
      </w:pPr>
      <w:r>
        <w:t xml:space="preserve">SOutenir une économie locale, l’agriculture de montagne, développer les circuits-courts</w:t>
      </w:r>
    </w:p>
    <w:p>
      <w:pPr>
        <w:numPr>
          <w:ilvl w:val="0"/>
          <w:numId w:val="1004"/>
        </w:numPr>
        <w:pStyle w:val="Compact"/>
      </w:pPr>
      <w:r>
        <w:t xml:space="preserve">Favoriser un urbanisme durable</w:t>
      </w:r>
    </w:p>
    <w:p>
      <w:pPr>
        <w:numPr>
          <w:ilvl w:val="0"/>
          <w:numId w:val="1004"/>
        </w:numPr>
        <w:pStyle w:val="Compact"/>
      </w:pPr>
      <w:r>
        <w:t xml:space="preserve">Informer, sensibiliser les visiteurs et les habitants, renforcer le lien avec ces derniers</w:t>
      </w:r>
    </w:p>
    <w:p>
      <w:pPr>
        <w:numPr>
          <w:ilvl w:val="0"/>
          <w:numId w:val="1004"/>
        </w:numPr>
        <w:pStyle w:val="Compact"/>
      </w:pPr>
      <w:r>
        <w:t xml:space="preserve">Répondre aux grands enjeux du massif des Vosges: baisse démographique, ressources en eau fragiles, inquiétudes sur la forêt, agriculture spécifique, attractivité touristique à maîtriser, mobilités et accès aux services contraints</w:t>
      </w:r>
    </w:p>
    <w:p>
      <w:pPr>
        <w:numPr>
          <w:ilvl w:val="0"/>
          <w:numId w:val="1004"/>
        </w:numPr>
        <w:pStyle w:val="Compact"/>
      </w:pPr>
      <w:r>
        <w:t xml:space="preserve">Environnement, paysages et ressources naturelles -&gt; Poursuivre et étayer la politique territoriale de tri, de traitement, de valorisation et de recyclage des déchets</w:t>
      </w:r>
    </w:p>
    <w:p>
      <w:pPr>
        <w:numPr>
          <w:ilvl w:val="0"/>
          <w:numId w:val="1004"/>
        </w:numPr>
        <w:pStyle w:val="Compact"/>
      </w:pPr>
      <w:r>
        <w:t xml:space="preserve">Habitat et transition énergétique -&gt; améliorer l’attractivité résidentielle et résorber la vacance des logements, axer prioritairement travaux de rénovation énergétique et s’adapter pour le maintien à domicile des personnes âgées</w:t>
      </w:r>
    </w:p>
    <w:p>
      <w:pPr>
        <w:numPr>
          <w:ilvl w:val="0"/>
          <w:numId w:val="1004"/>
        </w:numPr>
        <w:pStyle w:val="Compact"/>
      </w:pPr>
      <w:r>
        <w:t xml:space="preserve">Mobilité durable et sécurisation des déplacements -&gt; sensibilisation aux transports collectifs, sécurisation et densification des voies douces, installation de bornes électriques</w:t>
      </w:r>
    </w:p>
    <w:p>
      <w:pPr>
        <w:numPr>
          <w:ilvl w:val="0"/>
          <w:numId w:val="1004"/>
        </w:numPr>
        <w:pStyle w:val="Compact"/>
      </w:pPr>
      <w:r>
        <w:t xml:space="preserve">Tourisme et culture -&gt; Faciliter l’accès à la culture pour tous</w:t>
      </w:r>
    </w:p>
    <w:p>
      <w:pPr>
        <w:numPr>
          <w:ilvl w:val="0"/>
          <w:numId w:val="1004"/>
        </w:numPr>
        <w:pStyle w:val="Compact"/>
      </w:pPr>
      <w:r>
        <w:t xml:space="preserve">Agriculture, économie et nouvelles technologies -&gt; soutenir et promouvoir l’agriculture de montagne durable</w:t>
      </w:r>
    </w:p>
    <w:p>
      <w:pPr>
        <w:numPr>
          <w:ilvl w:val="0"/>
          <w:numId w:val="1004"/>
        </w:numPr>
        <w:pStyle w:val="Compact"/>
      </w:pPr>
      <w:r>
        <w:t xml:space="preserve">Sports et loisirs -&gt; mise en place structuration des équipements, activités et animations</w:t>
      </w:r>
    </w:p>
    <w:p>
      <w:pPr>
        <w:numPr>
          <w:ilvl w:val="0"/>
          <w:numId w:val="1004"/>
        </w:numPr>
        <w:pStyle w:val="Compact"/>
      </w:pPr>
      <w:r>
        <w:t xml:space="preserve">Education et services à la personne -&gt; transmission de la culture linguistique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39</w:t>
      </w:r>
    </w:p>
    <w:p>
      <w:pPr>
        <w:pStyle w:val="Corpsdetexte"/>
      </w:pPr>
      <w:r>
        <w:t xml:space="preserve">Nombre de fiches projet (opération à travailler) : 38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CC de la Vallée de Munster, SIREN : 246800585, nature : CC</w:t>
      </w:r>
    </w:p>
    <w:p>
      <w:pPr>
        <w:numPr>
          <w:ilvl w:val="0"/>
          <w:numId w:val="1006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6"/>
        </w:numPr>
        <w:pStyle w:val="Compact"/>
      </w:pPr>
      <w:r>
        <w:t xml:space="preserve">nom : Haut-Rhin, SIREN : 68, nature : departement</w:t>
      </w:r>
    </w:p>
    <w:p>
      <w:pPr>
        <w:numPr>
          <w:ilvl w:val="0"/>
          <w:numId w:val="1006"/>
        </w:numPr>
        <w:pStyle w:val="Compact"/>
      </w:pPr>
      <w:r>
        <w:t xml:space="preserve">Collectivité européenne d’Alsace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2023-04-12T16:27:19Z</dcterms:created>
  <dcterms:modified xsi:type="dcterms:W3CDTF">2023-04-12T16:27:19Z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