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pref-coordination@bas-rhin.gouv.fr</w:t>
      </w:r>
    </w:p>
    <w:p>
      <w:pPr>
        <w:pStyle w:val="Corpsdetexte"/>
      </w:pPr>
      <w:r>
        <w:t xml:space="preserve">Date de signature du CRTE : -</w:t>
      </w:r>
    </w:p>
    <w:p>
      <w:pPr>
        <w:pStyle w:val="Corpsdetexte"/>
      </w:pPr>
      <w:r>
        <w:t xml:space="preserve">Nature juridique de la structure porteuse : Métropole</w:t>
      </w:r>
    </w:p>
    <w:p>
      <w:pPr>
        <w:pStyle w:val="Corpsdetexte"/>
      </w:pPr>
      <w:r>
        <w:t xml:space="preserve">Nom de la structure porteuse : Eurométropole de Strasbourg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Eurométropole de Strasbourg, SIREN : 246700488, nature : METRO</w:t>
      </w:r>
    </w:p>
    <w:p>
      <w:pPr>
        <w:numPr>
          <w:ilvl w:val="0"/>
          <w:numId w:val="1001"/>
        </w:numPr>
        <w:pStyle w:val="Compact"/>
      </w:pPr>
      <w:r>
        <w:t xml:space="preserve">nom : Grand Est, SIREN : 44, nature : region</w:t>
      </w:r>
    </w:p>
    <w:p>
      <w:pPr>
        <w:numPr>
          <w:ilvl w:val="0"/>
          <w:numId w:val="1001"/>
        </w:numPr>
        <w:pStyle w:val="Compact"/>
      </w:pPr>
      <w:r>
        <w:t xml:space="preserve">Collectivité européenne d’Alsace</w:t>
      </w:r>
    </w:p>
    <w:p>
      <w:pPr>
        <w:numPr>
          <w:ilvl w:val="0"/>
          <w:numId w:val="1001"/>
        </w:numPr>
        <w:pStyle w:val="Compact"/>
      </w:pPr>
      <w:r>
        <w:t xml:space="preserve">Préfecture</w:t>
      </w:r>
    </w:p>
    <w:p>
      <w:pPr>
        <w:numPr>
          <w:ilvl w:val="0"/>
          <w:numId w:val="1001"/>
        </w:numPr>
        <w:pStyle w:val="Compact"/>
      </w:pPr>
      <w:r>
        <w:t xml:space="preserve">département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SDAGE</w:t>
      </w:r>
    </w:p>
    <w:p>
      <w:pPr>
        <w:numPr>
          <w:ilvl w:val="0"/>
          <w:numId w:val="1002"/>
        </w:numPr>
        <w:pStyle w:val="Compact"/>
      </w:pPr>
      <w:r>
        <w:t xml:space="preserve">Plan de sauvegarde et de mise en valeur (PSMV)</w:t>
      </w:r>
    </w:p>
    <w:p>
      <w:pPr>
        <w:numPr>
          <w:ilvl w:val="0"/>
          <w:numId w:val="1002"/>
        </w:numPr>
        <w:pStyle w:val="Compact"/>
      </w:pPr>
      <w:r>
        <w:t xml:space="preserve">Atlas de la biodiversité</w:t>
      </w:r>
    </w:p>
    <w:p>
      <w:pPr>
        <w:numPr>
          <w:ilvl w:val="0"/>
          <w:numId w:val="1002"/>
        </w:numPr>
        <w:pStyle w:val="Compact"/>
      </w:pPr>
      <w:r>
        <w:t xml:space="preserve">PLUI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numPr>
          <w:ilvl w:val="0"/>
          <w:numId w:val="1002"/>
        </w:numPr>
        <w:pStyle w:val="Compact"/>
      </w:pPr>
      <w:r>
        <w:t xml:space="preserve">Projet culturel de territoire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PGRI</w:t>
      </w:r>
    </w:p>
    <w:p>
      <w:pPr>
        <w:numPr>
          <w:ilvl w:val="0"/>
          <w:numId w:val="1002"/>
        </w:numPr>
        <w:pStyle w:val="Compact"/>
      </w:pPr>
      <w:r>
        <w:t xml:space="preserve">PAPI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Contrat de ville</w:t>
      </w:r>
    </w:p>
    <w:p>
      <w:pPr>
        <w:numPr>
          <w:ilvl w:val="0"/>
          <w:numId w:val="1003"/>
        </w:numPr>
        <w:pStyle w:val="Compact"/>
      </w:pPr>
      <w:r>
        <w:t xml:space="preserve">Contrat de sécurité intégrée</w:t>
      </w:r>
    </w:p>
    <w:p>
      <w:pPr>
        <w:numPr>
          <w:ilvl w:val="0"/>
          <w:numId w:val="1003"/>
        </w:numPr>
        <w:pStyle w:val="Compact"/>
      </w:pPr>
      <w:r>
        <w:t xml:space="preserve">Contrat objectif territorial ADEME</w:t>
      </w:r>
    </w:p>
    <w:p>
      <w:pPr>
        <w:numPr>
          <w:ilvl w:val="0"/>
          <w:numId w:val="1003"/>
        </w:numPr>
        <w:pStyle w:val="Compact"/>
      </w:pPr>
      <w:r>
        <w:t xml:space="preserve">Contrat triennal 2021-2023</w:t>
      </w:r>
    </w:p>
    <w:p>
      <w:pPr>
        <w:numPr>
          <w:ilvl w:val="0"/>
          <w:numId w:val="1003"/>
        </w:numPr>
        <w:pStyle w:val="Compact"/>
      </w:pPr>
      <w:r>
        <w:t xml:space="preserve">Contrat triennal 2015-2017</w:t>
      </w:r>
    </w:p>
    <w:p>
      <w:pPr>
        <w:numPr>
          <w:ilvl w:val="0"/>
          <w:numId w:val="1003"/>
        </w:numPr>
        <w:pStyle w:val="Compact"/>
      </w:pPr>
      <w:r>
        <w:t xml:space="preserve">Convention de délégation de compétences sociales</w:t>
      </w:r>
    </w:p>
    <w:p>
      <w:pPr>
        <w:numPr>
          <w:ilvl w:val="0"/>
          <w:numId w:val="1003"/>
        </w:numPr>
        <w:pStyle w:val="Compact"/>
      </w:pPr>
      <w:r>
        <w:t xml:space="preserve">Convention d’appui à la lutte contre la pauvreté et d’accès à l’emploi 2020-2022</w:t>
      </w:r>
    </w:p>
    <w:p>
      <w:pPr>
        <w:numPr>
          <w:ilvl w:val="0"/>
          <w:numId w:val="1003"/>
        </w:numPr>
        <w:pStyle w:val="Compact"/>
      </w:pPr>
      <w:r>
        <w:t xml:space="preserve">Contrat territorial d’accueil et d’intégration des réfugiés Territoire de Strasbourg 2020-2021</w:t>
      </w:r>
    </w:p>
    <w:p>
      <w:pPr>
        <w:numPr>
          <w:ilvl w:val="0"/>
          <w:numId w:val="1003"/>
        </w:numPr>
        <w:pStyle w:val="Compact"/>
      </w:pPr>
      <w:r>
        <w:t xml:space="preserve">Convention relative au financement des projets du CCAS de la ville de Strasbourg retenus dans le cadre de l’AMI</w:t>
      </w:r>
      <w:r>
        <w:t xml:space="preserve"> </w:t>
      </w:r>
      <w:r>
        <w:t xml:space="preserve">“</w:t>
      </w:r>
      <w:r>
        <w:t xml:space="preserve">Territoires de mise enoeuvre accélérée du plan logement d’abord</w:t>
      </w:r>
      <w:r>
        <w:t xml:space="preserve">”</w:t>
      </w:r>
    </w:p>
    <w:p>
      <w:pPr>
        <w:numPr>
          <w:ilvl w:val="0"/>
          <w:numId w:val="1003"/>
        </w:numPr>
        <w:pStyle w:val="Compact"/>
      </w:pPr>
      <w:r>
        <w:t xml:space="preserve">Convention santé scolaire</w:t>
      </w:r>
    </w:p>
    <w:p>
      <w:pPr>
        <w:numPr>
          <w:ilvl w:val="0"/>
          <w:numId w:val="1003"/>
        </w:numPr>
        <w:pStyle w:val="Compact"/>
      </w:pPr>
      <w:r>
        <w:t xml:space="preserve">Convention CLIC (Centre local d’information et de coordination)</w:t>
      </w:r>
    </w:p>
    <w:p>
      <w:pPr>
        <w:numPr>
          <w:ilvl w:val="0"/>
          <w:numId w:val="1003"/>
        </w:numPr>
        <w:pStyle w:val="Compact"/>
      </w:pPr>
      <w:r>
        <w:t xml:space="preserve">Convention globale CAF</w:t>
      </w:r>
    </w:p>
    <w:p>
      <w:pPr>
        <w:numPr>
          <w:ilvl w:val="0"/>
          <w:numId w:val="1003"/>
        </w:numPr>
        <w:pStyle w:val="Compact"/>
      </w:pPr>
      <w:r>
        <w:t xml:space="preserve">Convention de financement annuelle du projet de réussite éducative</w:t>
      </w:r>
    </w:p>
    <w:p>
      <w:pPr>
        <w:numPr>
          <w:ilvl w:val="0"/>
          <w:numId w:val="1003"/>
        </w:numPr>
        <w:pStyle w:val="Compact"/>
      </w:pPr>
      <w:r>
        <w:t xml:space="preserve">Convention de partenariat pour l’éducation artistique et culturelle 2016-2018</w:t>
      </w:r>
    </w:p>
    <w:p>
      <w:pPr>
        <w:numPr>
          <w:ilvl w:val="0"/>
          <w:numId w:val="1003"/>
        </w:numPr>
        <w:pStyle w:val="Compact"/>
      </w:pPr>
      <w:r>
        <w:t xml:space="preserve">Conseil intercommunal de sécurité et prévention de la délinquance et de la radicalisation</w:t>
      </w:r>
    </w:p>
    <w:p>
      <w:pPr>
        <w:numPr>
          <w:ilvl w:val="0"/>
          <w:numId w:val="1003"/>
        </w:numPr>
        <w:pStyle w:val="Compact"/>
      </w:pPr>
      <w:r>
        <w:t xml:space="preserve">Plan régional santé environnement Grand Est</w:t>
      </w:r>
    </w:p>
    <w:p>
      <w:pPr>
        <w:numPr>
          <w:ilvl w:val="0"/>
          <w:numId w:val="1003"/>
        </w:numPr>
        <w:pStyle w:val="Compact"/>
      </w:pPr>
      <w:r>
        <w:t xml:space="preserve">Contrat territorial global</w:t>
      </w:r>
      <w:r>
        <w:t xml:space="preserve"> </w:t>
      </w:r>
      <w:r>
        <w:t xml:space="preserve">“</w:t>
      </w:r>
      <w:r>
        <w:t xml:space="preserve">Contrat enfance jeunesse</w:t>
      </w:r>
      <w:r>
        <w:t xml:space="preserve">”</w:t>
      </w:r>
    </w:p>
    <w:p>
      <w:pPr>
        <w:numPr>
          <w:ilvl w:val="0"/>
          <w:numId w:val="1003"/>
        </w:numPr>
        <w:pStyle w:val="Compact"/>
      </w:pPr>
      <w:r>
        <w:t xml:space="preserve">Prestation de service unique</w:t>
      </w:r>
    </w:p>
    <w:p>
      <w:pPr>
        <w:numPr>
          <w:ilvl w:val="0"/>
          <w:numId w:val="1003"/>
        </w:numPr>
        <w:pStyle w:val="Compact"/>
      </w:pPr>
      <w:r>
        <w:t xml:space="preserve">Climaxion</w:t>
      </w:r>
    </w:p>
    <w:p>
      <w:pPr>
        <w:numPr>
          <w:ilvl w:val="0"/>
          <w:numId w:val="1003"/>
        </w:numPr>
        <w:pStyle w:val="Compact"/>
      </w:pPr>
      <w:r>
        <w:t xml:space="preserve">Plan climat 2030</w:t>
      </w:r>
    </w:p>
    <w:p>
      <w:pPr>
        <w:numPr>
          <w:ilvl w:val="0"/>
          <w:numId w:val="1003"/>
        </w:numPr>
        <w:pStyle w:val="Compact"/>
      </w:pPr>
      <w:r>
        <w:t xml:space="preserve">CTEC 2021-2023 (Agence de l’eau Rhin Meuse)</w:t>
      </w:r>
    </w:p>
    <w:p>
      <w:pPr>
        <w:numPr>
          <w:ilvl w:val="0"/>
          <w:numId w:val="1003"/>
        </w:numPr>
        <w:pStyle w:val="Compact"/>
      </w:pPr>
      <w:r>
        <w:t xml:space="preserve">Convention AFITF Extension de la ligne tran D vers Kehl en Allemagne</w:t>
      </w:r>
    </w:p>
    <w:p>
      <w:pPr>
        <w:numPr>
          <w:ilvl w:val="0"/>
          <w:numId w:val="1003"/>
        </w:numPr>
        <w:pStyle w:val="Compact"/>
      </w:pPr>
      <w:r>
        <w:t xml:space="preserve">Convention de financement Tram D</w:t>
      </w:r>
    </w:p>
    <w:p>
      <w:pPr>
        <w:numPr>
          <w:ilvl w:val="0"/>
          <w:numId w:val="1003"/>
        </w:numPr>
        <w:pStyle w:val="Compact"/>
      </w:pPr>
      <w:r>
        <w:t xml:space="preserve">Convention AFITF Extension Tram Koenigshoffen 1ère phase</w:t>
      </w:r>
    </w:p>
    <w:p>
      <w:pPr>
        <w:numPr>
          <w:ilvl w:val="0"/>
          <w:numId w:val="1003"/>
        </w:numPr>
        <w:pStyle w:val="Compact"/>
      </w:pPr>
      <w:r>
        <w:t xml:space="preserve">Appel à projets fonds mobilités actives continuités cyclables 2019</w:t>
      </w:r>
    </w:p>
    <w:p>
      <w:pPr>
        <w:numPr>
          <w:ilvl w:val="0"/>
          <w:numId w:val="1003"/>
        </w:numPr>
        <w:pStyle w:val="Compact"/>
      </w:pPr>
      <w:r>
        <w:t xml:space="preserve">Appel à projets fonds mobilités actrives continuités cyclables 2020</w:t>
      </w:r>
    </w:p>
    <w:p>
      <w:pPr>
        <w:numPr>
          <w:ilvl w:val="0"/>
          <w:numId w:val="1003"/>
        </w:numPr>
        <w:pStyle w:val="Compact"/>
      </w:pPr>
      <w:r>
        <w:t xml:space="preserve">CPER 2015-2020 Amélioration de l’accessibilité routière du Port autonome</w:t>
      </w:r>
    </w:p>
    <w:p>
      <w:pPr>
        <w:numPr>
          <w:ilvl w:val="0"/>
          <w:numId w:val="1003"/>
        </w:numPr>
        <w:pStyle w:val="Compact"/>
      </w:pPr>
      <w:r>
        <w:t xml:space="preserve">CPER 2015-2020 A35 construction de lurs antibruit</w:t>
      </w:r>
    </w:p>
    <w:p>
      <w:pPr>
        <w:numPr>
          <w:ilvl w:val="0"/>
          <w:numId w:val="1003"/>
        </w:numPr>
        <w:pStyle w:val="Compact"/>
      </w:pPr>
      <w:r>
        <w:t xml:space="preserve">CPER 2015-2020 Requalification A35</w:t>
      </w:r>
    </w:p>
    <w:p>
      <w:pPr>
        <w:numPr>
          <w:ilvl w:val="0"/>
          <w:numId w:val="1003"/>
        </w:numPr>
        <w:pStyle w:val="Compact"/>
      </w:pPr>
      <w:r>
        <w:t xml:space="preserve">CPER 2015-2020 2nde phase Rocade sud de Strasbourg</w:t>
      </w:r>
    </w:p>
    <w:p>
      <w:pPr>
        <w:numPr>
          <w:ilvl w:val="0"/>
          <w:numId w:val="1003"/>
        </w:numPr>
        <w:pStyle w:val="Compact"/>
      </w:pPr>
      <w:r>
        <w:t xml:space="preserve">CPER 2015-2020 TSPO</w:t>
      </w:r>
    </w:p>
    <w:p>
      <w:pPr>
        <w:numPr>
          <w:ilvl w:val="0"/>
          <w:numId w:val="1003"/>
        </w:numPr>
        <w:pStyle w:val="Compact"/>
      </w:pPr>
      <w:r>
        <w:t xml:space="preserve">CPER 2015-2020 A35-36 Régulation dynamique du trafic</w:t>
      </w:r>
    </w:p>
    <w:p>
      <w:pPr>
        <w:numPr>
          <w:ilvl w:val="0"/>
          <w:numId w:val="1003"/>
        </w:numPr>
        <w:pStyle w:val="Compact"/>
      </w:pPr>
      <w:r>
        <w:t xml:space="preserve">Contrat départemental 2019-2022</w:t>
      </w:r>
    </w:p>
    <w:p>
      <w:pPr>
        <w:numPr>
          <w:ilvl w:val="0"/>
          <w:numId w:val="1003"/>
        </w:numPr>
        <w:pStyle w:val="Compact"/>
      </w:pPr>
      <w:r>
        <w:t xml:space="preserve">Convention partenariale ADEME/EMS</w:t>
      </w:r>
    </w:p>
    <w:p>
      <w:pPr>
        <w:numPr>
          <w:ilvl w:val="0"/>
          <w:numId w:val="1003"/>
        </w:numPr>
        <w:pStyle w:val="Compact"/>
      </w:pPr>
      <w:r>
        <w:t xml:space="preserve">Contrat de ville de l’EMS 2015-2022</w:t>
      </w:r>
    </w:p>
    <w:p>
      <w:pPr>
        <w:numPr>
          <w:ilvl w:val="0"/>
          <w:numId w:val="1003"/>
        </w:numPr>
        <w:pStyle w:val="Compact"/>
      </w:pPr>
      <w:r>
        <w:t xml:space="preserve">Convention pluriannuelle de renouvellement urbain(2019-2030)</w:t>
      </w:r>
    </w:p>
    <w:p>
      <w:pPr>
        <w:numPr>
          <w:ilvl w:val="0"/>
          <w:numId w:val="1003"/>
        </w:numPr>
        <w:pStyle w:val="Compact"/>
      </w:pPr>
      <w:r>
        <w:t xml:space="preserve">Convention de délégation des aides à la pierre de l’Etat</w:t>
      </w:r>
    </w:p>
    <w:p>
      <w:pPr>
        <w:numPr>
          <w:ilvl w:val="0"/>
          <w:numId w:val="1003"/>
        </w:numPr>
        <w:pStyle w:val="Compact"/>
      </w:pPr>
      <w:r>
        <w:t xml:space="preserve">Convention POPAC</w:t>
      </w:r>
    </w:p>
    <w:p>
      <w:pPr>
        <w:numPr>
          <w:ilvl w:val="0"/>
          <w:numId w:val="1003"/>
        </w:numPr>
        <w:pStyle w:val="Compact"/>
      </w:pPr>
      <w:r>
        <w:t xml:space="preserve">Convention PIG</w:t>
      </w:r>
    </w:p>
    <w:p>
      <w:pPr>
        <w:numPr>
          <w:ilvl w:val="0"/>
          <w:numId w:val="1003"/>
        </w:numPr>
        <w:pStyle w:val="Compact"/>
      </w:pPr>
      <w:r>
        <w:t xml:space="preserve">Convention OPAH copropriétés dégradées</w:t>
      </w:r>
    </w:p>
    <w:p>
      <w:pPr>
        <w:numPr>
          <w:ilvl w:val="0"/>
          <w:numId w:val="1003"/>
        </w:numPr>
        <w:pStyle w:val="Compact"/>
      </w:pPr>
      <w:r>
        <w:t xml:space="preserve">Convention d’étude pré-opérationnelle OPAH-RU</w:t>
      </w:r>
    </w:p>
    <w:p>
      <w:pPr>
        <w:numPr>
          <w:ilvl w:val="0"/>
          <w:numId w:val="1003"/>
        </w:numPr>
        <w:pStyle w:val="Compact"/>
      </w:pPr>
      <w:r>
        <w:t xml:space="preserve">Partenariat avec la profession agricole</w:t>
      </w:r>
    </w:p>
    <w:p>
      <w:pPr>
        <w:numPr>
          <w:ilvl w:val="0"/>
          <w:numId w:val="1003"/>
        </w:numPr>
        <w:pStyle w:val="Compact"/>
      </w:pPr>
      <w:r>
        <w:t xml:space="preserve">Plan offensive croissance emploi (POCE)</w:t>
      </w:r>
    </w:p>
    <w:p>
      <w:pPr>
        <w:numPr>
          <w:ilvl w:val="0"/>
          <w:numId w:val="1003"/>
        </w:numPr>
        <w:pStyle w:val="Compact"/>
      </w:pPr>
      <w:r>
        <w:t xml:space="preserve">Pacte économie locale durable</w:t>
      </w:r>
    </w:p>
    <w:p>
      <w:pPr>
        <w:numPr>
          <w:ilvl w:val="0"/>
          <w:numId w:val="1003"/>
        </w:numPr>
        <w:pStyle w:val="Compact"/>
      </w:pPr>
      <w:r>
        <w:t xml:space="preserve">Contrat de dévelopement Port autonome de Strasbourg</w:t>
      </w:r>
    </w:p>
    <w:p>
      <w:pPr>
        <w:numPr>
          <w:ilvl w:val="0"/>
          <w:numId w:val="1003"/>
        </w:numPr>
        <w:pStyle w:val="Compact"/>
      </w:pPr>
      <w:r>
        <w:t xml:space="preserve">convention relative aux mesures judiciaires d’investigation éducative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numPr>
          <w:ilvl w:val="0"/>
          <w:numId w:val="1004"/>
        </w:numPr>
        <w:pStyle w:val="Compact"/>
      </w:pPr>
      <w:r>
        <w:t xml:space="preserve">Cités de l’emploi</w:t>
      </w:r>
    </w:p>
    <w:p>
      <w:pPr>
        <w:numPr>
          <w:ilvl w:val="0"/>
          <w:numId w:val="1004"/>
        </w:numPr>
        <w:pStyle w:val="Compact"/>
      </w:pPr>
      <w:r>
        <w:t xml:space="preserve">Cités éducatives</w:t>
      </w:r>
    </w:p>
    <w:p>
      <w:pPr>
        <w:numPr>
          <w:ilvl w:val="0"/>
          <w:numId w:val="1004"/>
        </w:numPr>
        <w:pStyle w:val="Compact"/>
      </w:pPr>
      <w:r>
        <w:t xml:space="preserve">Conseillers numériques France services</w:t>
      </w:r>
    </w:p>
    <w:p>
      <w:pPr>
        <w:numPr>
          <w:ilvl w:val="0"/>
          <w:numId w:val="1004"/>
        </w:numPr>
        <w:pStyle w:val="Compact"/>
      </w:pPr>
      <w:r>
        <w:t xml:space="preserve">Fabrique des territoires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numPr>
          <w:ilvl w:val="0"/>
          <w:numId w:val="1004"/>
        </w:numPr>
        <w:pStyle w:val="Compact"/>
      </w:pPr>
      <w:r>
        <w:t xml:space="preserve">Programme réussite éducative</w:t>
      </w:r>
    </w:p>
    <w:p>
      <w:pPr>
        <w:numPr>
          <w:ilvl w:val="0"/>
          <w:numId w:val="1004"/>
        </w:numPr>
        <w:pStyle w:val="Compact"/>
      </w:pPr>
      <w:r>
        <w:t xml:space="preserve">Quartiers productifs</w:t>
      </w:r>
    </w:p>
    <w:p>
      <w:pPr>
        <w:numPr>
          <w:ilvl w:val="0"/>
          <w:numId w:val="1004"/>
        </w:numPr>
        <w:pStyle w:val="Compact"/>
      </w:pPr>
      <w:r>
        <w:t xml:space="preserve">Fabrique prospective</w:t>
      </w:r>
    </w:p>
    <w:p>
      <w:pPr>
        <w:numPr>
          <w:ilvl w:val="0"/>
          <w:numId w:val="1004"/>
        </w:numPr>
        <w:pStyle w:val="Compact"/>
      </w:pPr>
      <w:r>
        <w:t xml:space="preserve">Nouveaux lieux nouveaux liens</w:t>
      </w:r>
    </w:p>
    <w:p>
      <w:pPr>
        <w:numPr>
          <w:ilvl w:val="0"/>
          <w:numId w:val="1004"/>
        </w:numPr>
        <w:pStyle w:val="Compact"/>
      </w:pPr>
      <w:r>
        <w:t xml:space="preserve">France relance</w:t>
      </w:r>
    </w:p>
    <w:p>
      <w:pPr>
        <w:numPr>
          <w:ilvl w:val="0"/>
          <w:numId w:val="1004"/>
        </w:numPr>
        <w:pStyle w:val="Compact"/>
      </w:pPr>
      <w:r>
        <w:t xml:space="preserve">Agenda rural</w:t>
      </w:r>
    </w:p>
    <w:p>
      <w:pPr>
        <w:numPr>
          <w:ilvl w:val="0"/>
          <w:numId w:val="1004"/>
        </w:numPr>
        <w:pStyle w:val="Compact"/>
      </w:pPr>
      <w:r>
        <w:t xml:space="preserve">Agenda national pour le climat</w:t>
      </w:r>
    </w:p>
    <w:p>
      <w:pPr>
        <w:numPr>
          <w:ilvl w:val="0"/>
          <w:numId w:val="1004"/>
        </w:numPr>
        <w:pStyle w:val="Compact"/>
      </w:pPr>
      <w:r>
        <w:t xml:space="preserve">Stratégie pauvreté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Transition énergétique et écologique</w:t>
      </w:r>
    </w:p>
    <w:p>
      <w:pPr>
        <w:numPr>
          <w:ilvl w:val="0"/>
          <w:numId w:val="1005"/>
        </w:numPr>
        <w:pStyle w:val="Compact"/>
      </w:pPr>
      <w:r>
        <w:t xml:space="preserve">Cohésion territoriale et coopérations</w:t>
      </w:r>
    </w:p>
    <w:p>
      <w:pPr>
        <w:numPr>
          <w:ilvl w:val="0"/>
          <w:numId w:val="1005"/>
        </w:numPr>
        <w:pStyle w:val="Compact"/>
      </w:pPr>
      <w:r>
        <w:t xml:space="preserve">Economie plurielle ancrée dans les territoires</w:t>
      </w:r>
    </w:p>
    <w:p>
      <w:pPr>
        <w:pStyle w:val="FirstParagraph"/>
      </w:pPr>
      <w:r>
        <w:t xml:space="preserve">Réalisation d’un diagnostic initial du territoire : Non</w:t>
      </w:r>
    </w:p>
    <w:p>
      <w:pPr>
        <w:pStyle w:val="Corpsdetexte"/>
      </w:pPr>
      <w:r>
        <w:t xml:space="preserve">Mise à jour du projet de territoire avec l’élaboration du CRTE : Non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Ecologie industrielle et économie collaborative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6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Soutien aux filières innovantes et de R&amp;D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Réseaux verts et intelligents</w:t>
      </w:r>
    </w:p>
    <w:p>
      <w:pPr>
        <w:numPr>
          <w:ilvl w:val="0"/>
          <w:numId w:val="1006"/>
        </w:numPr>
        <w:pStyle w:val="Compact"/>
      </w:pPr>
      <w:r>
        <w:t xml:space="preserve">Logistique et Fret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Transports en commun</w:t>
      </w:r>
    </w:p>
    <w:p>
      <w:pPr>
        <w:numPr>
          <w:ilvl w:val="0"/>
          <w:numId w:val="1006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Formation professionnelle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Tiers Lieux</w:t>
      </w:r>
    </w:p>
    <w:p>
      <w:pPr>
        <w:numPr>
          <w:ilvl w:val="0"/>
          <w:numId w:val="1006"/>
        </w:numPr>
        <w:pStyle w:val="Compact"/>
      </w:pPr>
      <w:r>
        <w:t xml:space="preserve">Sûreté et sécurité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pStyle w:val="FirstParagraph"/>
      </w:pPr>
      <w:r>
        <w:t xml:space="preserve">Nombre de fiches action (opération prête à démarrer) : 0</w:t>
      </w:r>
    </w:p>
    <w:p>
      <w:pPr>
        <w:pStyle w:val="Corpsdetexte"/>
      </w:pPr>
      <w:r>
        <w:t xml:space="preserve">Nombre de fiches projet (opération à travailler) : 0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Préfète ou son représentant</w:t>
      </w:r>
    </w:p>
    <w:p>
      <w:pPr>
        <w:numPr>
          <w:ilvl w:val="0"/>
          <w:numId w:val="1007"/>
        </w:numPr>
        <w:pStyle w:val="Compact"/>
      </w:pPr>
      <w:r>
        <w:t xml:space="preserve">Président ou son représentant et/ou le Conseiller d’Alsace du territoire</w:t>
      </w:r>
    </w:p>
    <w:p>
      <w:pPr>
        <w:numPr>
          <w:ilvl w:val="0"/>
          <w:numId w:val="1007"/>
        </w:numPr>
        <w:pStyle w:val="Compact"/>
      </w:pPr>
      <w:r>
        <w:t xml:space="preserve">nom : Eurométropole de Strasbourg, SIREN : 246700488, nature : METRO</w:t>
      </w:r>
    </w:p>
    <w:p>
      <w:pPr>
        <w:numPr>
          <w:ilvl w:val="0"/>
          <w:numId w:val="1007"/>
        </w:numPr>
        <w:pStyle w:val="Compact"/>
      </w:pPr>
      <w:r>
        <w:t xml:space="preserve">nom : Grand Est, SIREN : 44, nature : region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8"/>
        </w:numPr>
        <w:pStyle w:val="Compact"/>
      </w:pPr>
      <w:r>
        <w:t xml:space="preserve">Conférence des maires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numPr>
          <w:ilvl w:val="0"/>
          <w:numId w:val="1009"/>
        </w:numPr>
        <w:pStyle w:val="Compact"/>
      </w:pPr>
      <w:r>
        <w:t xml:space="preserve">UNISTRA</w:t>
      </w:r>
    </w:p>
    <w:p>
      <w:pPr>
        <w:numPr>
          <w:ilvl w:val="0"/>
          <w:numId w:val="1009"/>
        </w:numPr>
        <w:pStyle w:val="Compact"/>
      </w:pPr>
      <w:r>
        <w:t xml:space="preserve">SNCF</w:t>
      </w:r>
    </w:p>
    <w:p>
      <w:pPr>
        <w:numPr>
          <w:ilvl w:val="0"/>
          <w:numId w:val="1009"/>
        </w:numPr>
        <w:pStyle w:val="Compact"/>
      </w:pPr>
      <w:r>
        <w:t xml:space="preserve">Port autonome de Strasbourg</w:t>
      </w:r>
    </w:p>
    <w:p>
      <w:pPr>
        <w:numPr>
          <w:ilvl w:val="0"/>
          <w:numId w:val="1009"/>
        </w:numPr>
        <w:pStyle w:val="Compact"/>
      </w:pPr>
      <w:r>
        <w:t xml:space="preserve">Eurodistrict Strasbourg-Ortenau</w:t>
      </w:r>
    </w:p>
    <w:p>
      <w:pPr>
        <w:numPr>
          <w:ilvl w:val="0"/>
          <w:numId w:val="1009"/>
        </w:numPr>
        <w:pStyle w:val="Compact"/>
      </w:pPr>
      <w:r>
        <w:t xml:space="preserve">Ville de Kehl</w:t>
      </w:r>
    </w:p>
    <w:p>
      <w:pPr>
        <w:numPr>
          <w:ilvl w:val="0"/>
          <w:numId w:val="1009"/>
        </w:numPr>
        <w:pStyle w:val="Compact"/>
      </w:pPr>
      <w:r>
        <w:t xml:space="preserve">Institutions européennes</w:t>
      </w:r>
    </w:p>
    <w:p>
      <w:pPr>
        <w:numPr>
          <w:ilvl w:val="0"/>
          <w:numId w:val="1009"/>
        </w:numPr>
        <w:pStyle w:val="Compact"/>
      </w:pPr>
      <w:r>
        <w:t xml:space="preserve">Aéroport de Strasbourg-Entzheim</w:t>
      </w:r>
    </w:p>
    <w:p>
      <w:pPr>
        <w:numPr>
          <w:ilvl w:val="0"/>
          <w:numId w:val="1009"/>
        </w:numPr>
        <w:pStyle w:val="Compact"/>
      </w:pPr>
      <w:r>
        <w:t xml:space="preserve">Bailleurs sociaux</w:t>
      </w:r>
    </w:p>
    <w:p>
      <w:pPr>
        <w:numPr>
          <w:ilvl w:val="0"/>
          <w:numId w:val="1009"/>
        </w:numPr>
        <w:pStyle w:val="Compact"/>
      </w:pPr>
      <w:r>
        <w:t xml:space="preserve">CTS</w:t>
      </w:r>
    </w:p>
    <w:p>
      <w:pPr>
        <w:numPr>
          <w:ilvl w:val="0"/>
          <w:numId w:val="1009"/>
        </w:numPr>
        <w:pStyle w:val="Compact"/>
      </w:pPr>
      <w:r>
        <w:t xml:space="preserve">ANAH</w:t>
      </w:r>
    </w:p>
    <w:p>
      <w:pPr>
        <w:numPr>
          <w:ilvl w:val="0"/>
          <w:numId w:val="1009"/>
        </w:numPr>
        <w:pStyle w:val="Compact"/>
      </w:pPr>
      <w:r>
        <w:t xml:space="preserve">CCI</w:t>
      </w:r>
    </w:p>
    <w:p>
      <w:pPr>
        <w:numPr>
          <w:ilvl w:val="0"/>
          <w:numId w:val="1009"/>
        </w:numPr>
        <w:pStyle w:val="Compact"/>
      </w:pPr>
      <w:r>
        <w:t xml:space="preserve">Banque des territoires</w:t>
      </w:r>
    </w:p>
    <w:p>
      <w:pPr>
        <w:numPr>
          <w:ilvl w:val="0"/>
          <w:numId w:val="1009"/>
        </w:numPr>
        <w:pStyle w:val="Compact"/>
      </w:pPr>
      <w:r>
        <w:t xml:space="preserve">INSA</w:t>
      </w:r>
    </w:p>
    <w:p>
      <w:pPr>
        <w:numPr>
          <w:ilvl w:val="0"/>
          <w:numId w:val="1009"/>
        </w:numPr>
        <w:pStyle w:val="Compact"/>
      </w:pPr>
      <w:r>
        <w:t xml:space="preserve">CROUS</w:t>
      </w:r>
    </w:p>
    <w:p>
      <w:pPr>
        <w:numPr>
          <w:ilvl w:val="0"/>
          <w:numId w:val="1009"/>
        </w:numPr>
        <w:pStyle w:val="Compact"/>
      </w:pPr>
      <w:r>
        <w:t xml:space="preserve">Chambre d’agriculture</w:t>
      </w:r>
    </w:p>
    <w:p>
      <w:pPr>
        <w:numPr>
          <w:ilvl w:val="0"/>
          <w:numId w:val="1009"/>
        </w:numPr>
        <w:pStyle w:val="Compact"/>
      </w:pPr>
      <w:r>
        <w:t xml:space="preserve">Chambre des métiers</w:t>
      </w:r>
    </w:p>
    <w:p>
      <w:pPr>
        <w:pStyle w:val="FirstParagraph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Oui</w:t>
      </w:r>
    </w:p>
    <w:p>
      <w:pPr>
        <w:pStyle w:val="Corpsdetexte"/>
      </w:pPr>
      <w:r>
        <w:t xml:space="preserve">Domaines d’action publique de la coopération interterritoriale :</w:t>
      </w:r>
      <w:r>
        <w:t xml:space="preserve"> </w:t>
      </w:r>
      <w:r>
        <w:t xml:space="preserve">None</w:t>
      </w:r>
    </w:p>
    <w:p>
      <w:pPr>
        <w:pStyle w:val="Corpsdetexte"/>
      </w:pPr>
      <w:r>
        <w:t xml:space="preserve">Définition d’indicateurs de suivi des objectifs opérationnels du CRTE : NC</w:t>
      </w:r>
    </w:p>
    <w:p>
      <w:pPr>
        <w:pStyle w:val="Corpsdetexte"/>
      </w:pPr>
      <w:r>
        <w:t xml:space="preserve">État des lieux écologique renseigné à l’aune des 13 indicateurs du socle national : Non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10"/>
        </w:numPr>
        <w:pStyle w:val="Compact"/>
      </w:pPr>
      <w:r>
        <w:t xml:space="preserve">ADEME</w:t>
      </w:r>
    </w:p>
    <w:p>
      <w:pPr>
        <w:numPr>
          <w:ilvl w:val="0"/>
          <w:numId w:val="1010"/>
        </w:numPr>
        <w:pStyle w:val="Compact"/>
      </w:pPr>
      <w:r>
        <w:t xml:space="preserve">Banque des territoires</w:t>
      </w:r>
    </w:p>
    <w:p>
      <w:pPr>
        <w:numPr>
          <w:ilvl w:val="0"/>
          <w:numId w:val="1010"/>
        </w:numPr>
        <w:pStyle w:val="Compact"/>
      </w:pPr>
      <w:r>
        <w:t xml:space="preserve">CEREMA</w:t>
      </w:r>
    </w:p>
    <w:p>
      <w:pPr>
        <w:numPr>
          <w:ilvl w:val="0"/>
          <w:numId w:val="1010"/>
        </w:numPr>
        <w:pStyle w:val="Compact"/>
      </w:pPr>
      <w:r>
        <w:t xml:space="preserve">EPF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NC</w:t>
      </w:r>
    </w:p>
    <w:p>
      <w:pPr>
        <w:pStyle w:val="Corpsdetexte"/>
      </w:pPr>
      <w:r>
        <w:t xml:space="preserve">Montant total prévisionnel en euros des actions en dépenses de fonctionnement : 0€</w:t>
      </w:r>
    </w:p>
    <w:p>
      <w:pPr>
        <w:pStyle w:val="Corpsdetexte"/>
      </w:pPr>
      <w:r>
        <w:t xml:space="preserve">Montant total prévisionnel en euros des actions en dépenses d’investissement : 0€</w:t>
      </w:r>
    </w:p>
    <w:p>
      <w:pPr>
        <w:pStyle w:val="Corpsdetexte"/>
      </w:pPr>
      <w:r>
        <w:t xml:space="preserve">Montant total en euros des engagements financiers des collectivités locales et leurs établissements publics : 0€</w:t>
      </w:r>
    </w:p>
    <w:p>
      <w:pPr>
        <w:pStyle w:val="Corpsdetexte"/>
      </w:pPr>
      <w:r>
        <w:t xml:space="preserve">Montant total en euros des engagements financiers de l’Etat et de ses opérateurs Plan de relance : 0€</w:t>
      </w:r>
    </w:p>
    <w:p>
      <w:pPr>
        <w:pStyle w:val="Corpsdetexte"/>
      </w:pPr>
      <w:r>
        <w:t xml:space="preserve">Montant total en euros des engagements financiers de l’Etat et de ses opérateurs hors plan de relance : 0€</w:t>
      </w:r>
    </w:p>
    <w:p>
      <w:pPr>
        <w:pStyle w:val="Corpsdetexte"/>
      </w:pPr>
      <w:r>
        <w:t xml:space="preserve">Montant total prévisionnel en euros des cofinancements européens : 0€</w:t>
      </w:r>
    </w:p>
    <w:p>
      <w:pPr>
        <w:pStyle w:val="Corpsdetexte"/>
      </w:pPr>
      <w:r>
        <w:t xml:space="preserve">Montant total prévisionnel en euros des cofinancements privés : 0€</w:t>
      </w:r>
    </w:p>
    <w:p>
      <w:pPr>
        <w:pStyle w:val="Corpsdetexte"/>
      </w:pPr>
      <w:r>
        <w:t xml:space="preserve">Montant en euros des engagements financiers de la Banque des territoires : 0 €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  <w:num w:numId="1010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2023-04-12T16:32:57Z</dcterms:created>
  <dcterms:modified xsi:type="dcterms:W3CDTF">2023-04-12T16:32:57Z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