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Conflent Canigo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Conflent-Canigó, SIREN : 200049211, nature : CC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 pyrénées mediterranée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réduire les GES</w:t>
      </w:r>
    </w:p>
    <w:p>
      <w:pPr>
        <w:numPr>
          <w:ilvl w:val="0"/>
          <w:numId w:val="1005"/>
        </w:numPr>
        <w:pStyle w:val="Compact"/>
      </w:pPr>
      <w:r>
        <w:t xml:space="preserve">préserver la biodiversité et la qualité de vie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alternatives</w:t>
      </w:r>
    </w:p>
    <w:p>
      <w:pPr>
        <w:numPr>
          <w:ilvl w:val="0"/>
          <w:numId w:val="1005"/>
        </w:numPr>
        <w:pStyle w:val="Compact"/>
      </w:pPr>
      <w:r>
        <w:t xml:space="preserve">Axe 2 : cohésion sociale</w:t>
      </w:r>
    </w:p>
    <w:p>
      <w:pPr>
        <w:numPr>
          <w:ilvl w:val="0"/>
          <w:numId w:val="1005"/>
        </w:numPr>
        <w:pStyle w:val="Compact"/>
      </w:pPr>
      <w:r>
        <w:t xml:space="preserve">Garantir l’acces à des services vecteurs de développement du territoire</w:t>
      </w:r>
    </w:p>
    <w:p>
      <w:pPr>
        <w:numPr>
          <w:ilvl w:val="0"/>
          <w:numId w:val="1005"/>
        </w:numPr>
        <w:pStyle w:val="Compact"/>
      </w:pPr>
      <w:r>
        <w:t xml:space="preserve">investir pour la jeunesse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Conflent-Canigó, SIREN : 200049211,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2023-04-12T16:29:58Z</dcterms:created>
  <dcterms:modified xsi:type="dcterms:W3CDTF">2023-04-12T16:29:58Z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