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laurent.sarda@pyrenees-orientales.gouv.fr</w:t>
      </w:r>
    </w:p>
    <w:p>
      <w:pPr>
        <w:pStyle w:val="Corpsdetexte"/>
      </w:pPr>
      <w:r>
        <w:t xml:space="preserve">Date de signature du CRTE : 02 novembre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Pyrénées Méditerranée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Pays Pyrénées Méditerranée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Principe 1 : Un territoire plus sobre</w:t>
      </w:r>
    </w:p>
    <w:p>
      <w:pPr>
        <w:numPr>
          <w:ilvl w:val="0"/>
          <w:numId w:val="1005"/>
        </w:numPr>
        <w:pStyle w:val="Compact"/>
      </w:pPr>
      <w:r>
        <w:t xml:space="preserve">Principe 2 : Un territoire inclusif et à l’écoute de l’humain</w:t>
      </w:r>
    </w:p>
    <w:p>
      <w:pPr>
        <w:numPr>
          <w:ilvl w:val="0"/>
          <w:numId w:val="1005"/>
        </w:numPr>
        <w:pStyle w:val="Compact"/>
      </w:pPr>
      <w:r>
        <w:t xml:space="preserve">Principe 3 : Un territoire plus respectueux du vivant</w:t>
      </w:r>
    </w:p>
    <w:p>
      <w:pPr>
        <w:numPr>
          <w:ilvl w:val="0"/>
          <w:numId w:val="1005"/>
        </w:numPr>
        <w:pStyle w:val="Compact"/>
      </w:pPr>
      <w:r>
        <w:t xml:space="preserve">Principe 4 : Un territoire résilient</w:t>
      </w:r>
    </w:p>
    <w:p>
      <w:pPr>
        <w:numPr>
          <w:ilvl w:val="0"/>
          <w:numId w:val="1005"/>
        </w:numPr>
        <w:pStyle w:val="Compact"/>
      </w:pPr>
      <w:r>
        <w:t xml:space="preserve">Principe 5 : Un territoire qui coopère</w:t>
      </w:r>
    </w:p>
    <w:p>
      <w:pPr>
        <w:numPr>
          <w:ilvl w:val="0"/>
          <w:numId w:val="1005"/>
        </w:numPr>
        <w:pStyle w:val="Compact"/>
      </w:pPr>
      <w:r>
        <w:t xml:space="preserve">Défi 1 : Un territoire à énergie positive</w:t>
      </w:r>
    </w:p>
    <w:p>
      <w:pPr>
        <w:numPr>
          <w:ilvl w:val="0"/>
          <w:numId w:val="1005"/>
        </w:numPr>
        <w:pStyle w:val="Compact"/>
      </w:pPr>
      <w:r>
        <w:t xml:space="preserve">Défi 2 : Une ressource en eau à rationaliser et préserver</w:t>
      </w:r>
    </w:p>
    <w:p>
      <w:pPr>
        <w:numPr>
          <w:ilvl w:val="0"/>
          <w:numId w:val="1005"/>
        </w:numPr>
        <w:pStyle w:val="Compact"/>
      </w:pPr>
      <w:r>
        <w:t xml:space="preserve">Défi 3 : Une mobilité des biens et des personnes durable, organisée, accessible</w:t>
      </w:r>
    </w:p>
    <w:p>
      <w:pPr>
        <w:numPr>
          <w:ilvl w:val="0"/>
          <w:numId w:val="1005"/>
        </w:numPr>
        <w:pStyle w:val="Compact"/>
      </w:pPr>
      <w:r>
        <w:t xml:space="preserve">Défi 4 : Une biodiversité révélée, intégrée et préservée</w:t>
      </w:r>
    </w:p>
    <w:p>
      <w:pPr>
        <w:numPr>
          <w:ilvl w:val="0"/>
          <w:numId w:val="1005"/>
        </w:numPr>
        <w:pStyle w:val="Compact"/>
      </w:pPr>
      <w:r>
        <w:t xml:space="preserve">Défi 5 : Une transition alimentaire permettant à tout le monde de</w:t>
      </w:r>
      <w:r>
        <w:t xml:space="preserve"> </w:t>
      </w:r>
      <w:r>
        <w:t xml:space="preserve">“</w:t>
      </w:r>
      <w:r>
        <w:t xml:space="preserve">bien produire</w:t>
      </w:r>
      <w:r>
        <w:t xml:space="preserve">”</w:t>
      </w:r>
      <w:r>
        <w:t xml:space="preserve"> </w:t>
      </w:r>
      <w:r>
        <w:t xml:space="preserve">et</w:t>
      </w:r>
      <w:r>
        <w:t xml:space="preserve"> </w:t>
      </w:r>
      <w:r>
        <w:t xml:space="preserve">“</w:t>
      </w:r>
      <w:r>
        <w:t xml:space="preserve">bien manger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Défi 6 : Une offre de services et de santé réinventée, répondant aux besoins et créatrice de valeur ajoutée</w:t>
      </w:r>
    </w:p>
    <w:p>
      <w:pPr>
        <w:numPr>
          <w:ilvl w:val="0"/>
          <w:numId w:val="1005"/>
        </w:numPr>
        <w:pStyle w:val="Compact"/>
      </w:pPr>
      <w:r>
        <w:t xml:space="preserve">Défi 7 : Des espaces de vie accessibles et de qualité</w:t>
      </w:r>
    </w:p>
    <w:p>
      <w:pPr>
        <w:numPr>
          <w:ilvl w:val="0"/>
          <w:numId w:val="1005"/>
        </w:numPr>
        <w:pStyle w:val="Compact"/>
      </w:pPr>
      <w:r>
        <w:t xml:space="preserve">Défi 8 : Une culture singulière, partout, par et pour tout le monde</w:t>
      </w:r>
    </w:p>
    <w:p>
      <w:pPr>
        <w:numPr>
          <w:ilvl w:val="0"/>
          <w:numId w:val="1005"/>
        </w:numPr>
        <w:pStyle w:val="Compact"/>
      </w:pPr>
      <w:r>
        <w:t xml:space="preserve">Défi 9 : Une économie dynamique et vertueuse</w:t>
      </w:r>
    </w:p>
    <w:p>
      <w:pPr>
        <w:numPr>
          <w:ilvl w:val="0"/>
          <w:numId w:val="1005"/>
        </w:numPr>
        <w:pStyle w:val="Compact"/>
      </w:pPr>
      <w:r>
        <w:t xml:space="preserve">Défi 10 : Une gestion partagée, durable et multifonctionnelle de la forêt</w:t>
      </w:r>
    </w:p>
    <w:p>
      <w:pPr>
        <w:numPr>
          <w:ilvl w:val="0"/>
          <w:numId w:val="1005"/>
        </w:numPr>
        <w:pStyle w:val="Compact"/>
      </w:pPr>
      <w:r>
        <w:t xml:space="preserve">Défi 11 : Un numérique accessible, sûr, responsable et porteur d’emploi</w:t>
      </w:r>
    </w:p>
    <w:p>
      <w:pPr>
        <w:numPr>
          <w:ilvl w:val="0"/>
          <w:numId w:val="1005"/>
        </w:numPr>
        <w:pStyle w:val="Compact"/>
      </w:pPr>
      <w:r>
        <w:t xml:space="preserve">Défi 12 : Une production de déchets maîtrisée, une gestion des déchets optimisée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Sous-Préfecture de Céret</w:t>
      </w:r>
    </w:p>
    <w:p>
      <w:pPr>
        <w:numPr>
          <w:ilvl w:val="0"/>
          <w:numId w:val="1007"/>
        </w:numPr>
        <w:pStyle w:val="Compact"/>
      </w:pPr>
      <w:r>
        <w:t xml:space="preserve">Préfecture de Perpignan</w:t>
      </w:r>
    </w:p>
    <w:p>
      <w:pPr>
        <w:numPr>
          <w:ilvl w:val="0"/>
          <w:numId w:val="1007"/>
        </w:numPr>
        <w:pStyle w:val="Compact"/>
      </w:pPr>
      <w:r>
        <w:t xml:space="preserve">Pays Pyrénées Méditerranée</w:t>
      </w:r>
    </w:p>
    <w:p>
      <w:pPr>
        <w:numPr>
          <w:ilvl w:val="0"/>
          <w:numId w:val="1007"/>
        </w:numPr>
        <w:pStyle w:val="Compact"/>
      </w:pPr>
      <w:r>
        <w:t xml:space="preserve">nom : CC des Albères, de la Côte Vermeille et de l’Illibéris, SIREN : 200043602, nature : CC</w:t>
      </w:r>
    </w:p>
    <w:p>
      <w:pPr>
        <w:numPr>
          <w:ilvl w:val="0"/>
          <w:numId w:val="1007"/>
        </w:numPr>
        <w:pStyle w:val="Compact"/>
      </w:pPr>
      <w:r>
        <w:t xml:space="preserve">nom : CC des Aspres, SIREN : 246600449, nature : CC</w:t>
      </w:r>
    </w:p>
    <w:p>
      <w:pPr>
        <w:numPr>
          <w:ilvl w:val="0"/>
          <w:numId w:val="1007"/>
        </w:numPr>
        <w:pStyle w:val="Compact"/>
      </w:pPr>
      <w:r>
        <w:t xml:space="preserve">nom : CC du Haut Vallespir, SIREN : 246600548, nature : CC</w:t>
      </w:r>
    </w:p>
    <w:p>
      <w:pPr>
        <w:numPr>
          <w:ilvl w:val="0"/>
          <w:numId w:val="1007"/>
        </w:numPr>
        <w:pStyle w:val="Compact"/>
      </w:pPr>
      <w:r>
        <w:t xml:space="preserve">nom : CC du Vallespir, SIREN : 246600373, nature : CC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Commissariat de Massif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OFB</w:t>
      </w:r>
    </w:p>
    <w:p>
      <w:pPr>
        <w:numPr>
          <w:ilvl w:val="0"/>
          <w:numId w:val="1007"/>
        </w:numPr>
        <w:pStyle w:val="Compact"/>
      </w:pPr>
      <w:r>
        <w:t xml:space="preserve">Préfecture de Région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DREAl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DRAAF</w:t>
      </w:r>
    </w:p>
    <w:p>
      <w:pPr>
        <w:numPr>
          <w:ilvl w:val="0"/>
          <w:numId w:val="1007"/>
        </w:numPr>
        <w:pStyle w:val="Compact"/>
      </w:pPr>
      <w:r>
        <w:t xml:space="preserve">SDJES</w:t>
      </w:r>
    </w:p>
    <w:p>
      <w:pPr>
        <w:numPr>
          <w:ilvl w:val="0"/>
          <w:numId w:val="1007"/>
        </w:numPr>
        <w:pStyle w:val="Compact"/>
      </w:pPr>
      <w:r>
        <w:t xml:space="preserve">DRARI</w:t>
      </w:r>
    </w:p>
    <w:p>
      <w:pPr>
        <w:numPr>
          <w:ilvl w:val="0"/>
          <w:numId w:val="1007"/>
        </w:numPr>
        <w:pStyle w:val="Compact"/>
      </w:pPr>
      <w:r>
        <w:t xml:space="preserve">DDETS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Agence régionale de la biodiversité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Commissions thématiques (Culture / PCAET / Tourisme &amp; Activités de pleine nature / Transfrontalière)</w:t>
      </w:r>
    </w:p>
    <w:p>
      <w:pPr>
        <w:numPr>
          <w:ilvl w:val="0"/>
          <w:numId w:val="1008"/>
        </w:numPr>
        <w:pStyle w:val="Compact"/>
      </w:pPr>
      <w:r>
        <w:t xml:space="preserve">Comités stratégiques ou de pilotage (Charte Forestière de Territoire / Plan Climat Énergie Air Territorial / Schéma de développement culturel / Projet Alimentaire Territorial / Comité de programmation LEADER)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société d’élevage</w:t>
      </w:r>
    </w:p>
    <w:p>
      <w:pPr>
        <w:numPr>
          <w:ilvl w:val="0"/>
          <w:numId w:val="1009"/>
        </w:numPr>
        <w:pStyle w:val="Compact"/>
      </w:pPr>
      <w:r>
        <w:t xml:space="preserve">Groupements de Développement Agricole</w:t>
      </w:r>
    </w:p>
    <w:p>
      <w:pPr>
        <w:numPr>
          <w:ilvl w:val="0"/>
          <w:numId w:val="1009"/>
        </w:numPr>
        <w:pStyle w:val="Compact"/>
      </w:pPr>
      <w:r>
        <w:t xml:space="preserve">Syndicat des vignerons</w:t>
      </w:r>
    </w:p>
    <w:p>
      <w:pPr>
        <w:numPr>
          <w:ilvl w:val="0"/>
          <w:numId w:val="1009"/>
        </w:numPr>
        <w:pStyle w:val="Compact"/>
      </w:pPr>
      <w:r>
        <w:t xml:space="preserve">Centre Régional des Propriétaires Forestiers</w:t>
      </w:r>
    </w:p>
    <w:p>
      <w:pPr>
        <w:numPr>
          <w:ilvl w:val="0"/>
          <w:numId w:val="1009"/>
        </w:numPr>
        <w:pStyle w:val="Compact"/>
      </w:pPr>
      <w:r>
        <w:t xml:space="preserve">Prud’homie de Pêche</w:t>
      </w:r>
    </w:p>
    <w:p>
      <w:pPr>
        <w:numPr>
          <w:ilvl w:val="0"/>
          <w:numId w:val="1009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9"/>
        </w:numPr>
        <w:pStyle w:val="Compact"/>
      </w:pPr>
      <w:r>
        <w:t xml:space="preserve">Confédération de l’Artisanat et des Petites Entreprises du Bâtiment</w:t>
      </w:r>
    </w:p>
    <w:p>
      <w:pPr>
        <w:numPr>
          <w:ilvl w:val="0"/>
          <w:numId w:val="1009"/>
        </w:numPr>
        <w:pStyle w:val="Compact"/>
      </w:pPr>
      <w:r>
        <w:t xml:space="preserve">Confédération Générale de l’Alimentation en Détail</w:t>
      </w:r>
    </w:p>
    <w:p>
      <w:pPr>
        <w:numPr>
          <w:ilvl w:val="0"/>
          <w:numId w:val="1009"/>
        </w:numPr>
        <w:pStyle w:val="Compact"/>
      </w:pPr>
      <w:r>
        <w:t xml:space="preserve">Confédération Nationale de l’Artisanat des Métiers et des Services</w:t>
      </w:r>
    </w:p>
    <w:p>
      <w:pPr>
        <w:numPr>
          <w:ilvl w:val="0"/>
          <w:numId w:val="1009"/>
        </w:numPr>
        <w:pStyle w:val="Compact"/>
      </w:pPr>
      <w:r>
        <w:t xml:space="preserve">Bienvenue à la Ferme</w:t>
      </w:r>
    </w:p>
    <w:p>
      <w:pPr>
        <w:numPr>
          <w:ilvl w:val="0"/>
          <w:numId w:val="1009"/>
        </w:numPr>
        <w:pStyle w:val="Compact"/>
      </w:pPr>
      <w:r>
        <w:t xml:space="preserve">Union des parcs d’activités</w:t>
      </w:r>
    </w:p>
    <w:p>
      <w:pPr>
        <w:numPr>
          <w:ilvl w:val="0"/>
          <w:numId w:val="1009"/>
        </w:numPr>
        <w:pStyle w:val="Compact"/>
      </w:pPr>
      <w:r>
        <w:t xml:space="preserve">Pépinières d’entreprises</w:t>
      </w:r>
    </w:p>
    <w:p>
      <w:pPr>
        <w:numPr>
          <w:ilvl w:val="0"/>
          <w:numId w:val="1009"/>
        </w:numPr>
        <w:pStyle w:val="Compact"/>
      </w:pPr>
      <w:r>
        <w:t xml:space="preserve">Chambre de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13.64M€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2023-04-12T16:29:33Z</dcterms:created>
  <dcterms:modified xsi:type="dcterms:W3CDTF">2023-04-12T16:29:33Z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