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Corpsdetexte"/>
      </w:pPr>
      <w:r>
        <w:t xml:space="preserve">Date de signature du CRTE : 13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Pau Béarn Pyrénées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Pau Béarn Pyrénées, SIREN : 200067254, nature : CA</w:t>
      </w:r>
    </w:p>
    <w:p>
      <w:pPr>
        <w:numPr>
          <w:ilvl w:val="0"/>
          <w:numId w:val="1001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1"/>
        </w:numPr>
        <w:pStyle w:val="Compact"/>
      </w:pPr>
      <w:r>
        <w:t xml:space="preserve">nom : CC des Luys en Béarn, SIREN : 200067239, nature : CC</w:t>
      </w:r>
    </w:p>
    <w:p>
      <w:pPr>
        <w:numPr>
          <w:ilvl w:val="0"/>
          <w:numId w:val="1001"/>
        </w:numPr>
        <w:pStyle w:val="Compact"/>
      </w:pPr>
      <w:r>
        <w:t xml:space="preserve">nom : CC du Nord Est Béarn, SIREN : 200067296,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progrès entre la CAPBP et l’agence de l’eau Adour-Garonne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Opération collective en milieu rural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Pau Béarn Pyrénées, SIREN : 200067254, nature : CA</w:t>
      </w:r>
    </w:p>
    <w:p>
      <w:pPr>
        <w:numPr>
          <w:ilvl w:val="0"/>
          <w:numId w:val="1007"/>
        </w:numPr>
        <w:pStyle w:val="Compact"/>
      </w:pPr>
      <w:r>
        <w:t xml:space="preserve">nom : CC des Luys en Béarn, SIREN : 200067239, nature : CC</w:t>
      </w:r>
    </w:p>
    <w:p>
      <w:pPr>
        <w:numPr>
          <w:ilvl w:val="0"/>
          <w:numId w:val="1007"/>
        </w:numPr>
        <w:pStyle w:val="Compact"/>
      </w:pPr>
      <w:r>
        <w:t xml:space="preserve">nom : CC du Nord Est Béarn, SIREN : 200067296,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48.31M€</w:t>
      </w:r>
    </w:p>
    <w:p>
      <w:pPr>
        <w:pStyle w:val="Corpsdetexte"/>
      </w:pPr>
      <w:r>
        <w:t xml:space="preserve">Montant total en euros des engagements financiers des collectivités locales et leurs établissements publics : 17.02M€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10.67M€</w:t>
      </w:r>
    </w:p>
    <w:p>
      <w:pPr>
        <w:pStyle w:val="Corpsdetexte"/>
      </w:pPr>
      <w:r>
        <w:t xml:space="preserve">Montant total prévisionnel en euros des cofinancements européens : 4.31M€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2023-04-12T16:30:14Z</dcterms:created>
  <dcterms:modified xsi:type="dcterms:W3CDTF">2023-04-12T16:30:14Z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