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Centre Morbihan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Centre Morbihan Communauté, SIREN : 200096683,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SCORAN et SDAN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Accompagner le développement économique pour répondre aux enjeux de transition écologique et de cohésion sociale</w:t>
      </w:r>
    </w:p>
    <w:p>
      <w:pPr>
        <w:numPr>
          <w:ilvl w:val="1"/>
          <w:numId w:val="1007"/>
        </w:numPr>
        <w:pStyle w:val="Compact"/>
      </w:pPr>
      <w:r>
        <w:t xml:space="preserve">Conolider un cadre de vie résidentiel accueillant et soutenable pour favoriser la cohésion territoriale</w:t>
      </w:r>
    </w:p>
    <w:p>
      <w:pPr>
        <w:numPr>
          <w:ilvl w:val="1"/>
          <w:numId w:val="1008"/>
        </w:numPr>
        <w:pStyle w:val="Compact"/>
      </w:pPr>
      <w:r>
        <w:t xml:space="preserve">S’appuyer sur les initiatives engagées pour favoriser la cohésion sociale, le développement culturel, la solidarité</w:t>
      </w:r>
    </w:p>
    <w:p>
      <w:pPr>
        <w:numPr>
          <w:ilvl w:val="1"/>
          <w:numId w:val="1009"/>
        </w:numPr>
        <w:pStyle w:val="Compact"/>
      </w:pPr>
      <w:r>
        <w:t xml:space="preserve">Poursuivre les politiques ambitieuses pour valoriser et protéger les ressources naturelles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Préfet</w:t>
      </w:r>
    </w:p>
    <w:p>
      <w:pPr>
        <w:numPr>
          <w:ilvl w:val="0"/>
          <w:numId w:val="1011"/>
        </w:numPr>
        <w:pStyle w:val="Compact"/>
      </w:pPr>
      <w:r>
        <w:t xml:space="preserve">Services de l’Etat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Etablissement publics et opérateurs CRTE</w:t>
      </w:r>
    </w:p>
    <w:p>
      <w:pPr>
        <w:numPr>
          <w:ilvl w:val="0"/>
          <w:numId w:val="1011"/>
        </w:numPr>
        <w:pStyle w:val="Compact"/>
      </w:pPr>
      <w:r>
        <w:t xml:space="preserve">nom : Bretagne, SIREN : 53, nature : region</w:t>
      </w:r>
    </w:p>
    <w:p>
      <w:pPr>
        <w:numPr>
          <w:ilvl w:val="0"/>
          <w:numId w:val="1011"/>
        </w:numPr>
        <w:pStyle w:val="Compact"/>
      </w:pPr>
      <w:r>
        <w:t xml:space="preserve">nom : Morbihan, SIREN : 56, nature : departement</w:t>
      </w:r>
    </w:p>
    <w:p>
      <w:pPr>
        <w:numPr>
          <w:ilvl w:val="0"/>
          <w:numId w:val="1011"/>
        </w:numPr>
        <w:pStyle w:val="Compact"/>
      </w:pPr>
      <w:r>
        <w:t xml:space="preserve">nom : CC Centre Morbihan Communauté, SIREN : 200096683,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2023-04-12T16:32:11Z</dcterms:created>
  <dcterms:modified xsi:type="dcterms:W3CDTF">2023-04-12T16:32:11Z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