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Corpsdetexte"/>
      </w:pPr>
      <w:r>
        <w:t xml:space="preserve">Date de signature du CRTE : 23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Vallées du Haut-Anjou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Vallées du Haut-Anjou, SIREN : 200071868,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Contrat local d’engagement pour l’amélioration de l’accès des services au public</w:t>
      </w:r>
    </w:p>
    <w:p>
      <w:pPr>
        <w:numPr>
          <w:ilvl w:val="0"/>
          <w:numId w:val="1003"/>
        </w:numPr>
        <w:pStyle w:val="Compact"/>
      </w:pPr>
      <w:r>
        <w:t xml:space="preserve">Communauté professionnelle territoriale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3"/>
        </w:numPr>
        <w:pStyle w:val="Compact"/>
      </w:pPr>
      <w:r>
        <w:t xml:space="preserve">Contrat local d’éducation artistique et culturelle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Contrat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n°1 : habiter et accueillir durablement de nouveaux habitants</w:t>
      </w:r>
    </w:p>
    <w:p>
      <w:pPr>
        <w:numPr>
          <w:ilvl w:val="0"/>
          <w:numId w:val="1005"/>
        </w:numPr>
        <w:pStyle w:val="Compact"/>
      </w:pPr>
      <w:r>
        <w:t xml:space="preserve">Orientation stratégique n°2 : faire vivre et partager les ressources d’une identité rurale porteuse de dynamiques économiques et humaines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n°3 : encourager et tirer parti du rayonnement sur tout le territoire des dynamiques urbaines attractives à l’échelle du bassin angevin</w:t>
      </w:r>
    </w:p>
    <w:p>
      <w:pPr>
        <w:numPr>
          <w:ilvl w:val="0"/>
          <w:numId w:val="1005"/>
        </w:numPr>
        <w:pStyle w:val="Compact"/>
      </w:pPr>
      <w:r>
        <w:t xml:space="preserve">Orientation stratégique n°4 : renouveler la gouvernance du territoire, poursuivre l’ouverture aux acteurs du territoire et aux territoires voisins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88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CC des Vallées du Haut-Anjou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1.56M€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2023-04-12T16:33:27Z</dcterms:created>
  <dcterms:modified xsi:type="dcterms:W3CDTF">2023-04-12T16:33:27Z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