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pauline.reuter@maine-et-loire.gouv.fr</w:t>
      </w:r>
    </w:p>
    <w:p>
      <w:pPr>
        <w:pStyle w:val="Corpsdetexte"/>
      </w:pPr>
      <w:r>
        <w:t xml:space="preserve">Date de signature du CRTE : 28 juin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Baugeois-Vallée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Baugeois Vallée, SIREN : 244900882,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CLSPD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Réussir collectivement la transition écologique, le développement économique et la cohésion territoriale autour de projets concrets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10</w:t>
      </w:r>
    </w:p>
    <w:p>
      <w:pPr>
        <w:pStyle w:val="Corpsdetexte"/>
      </w:pPr>
      <w:r>
        <w:t xml:space="preserve">Nombre de fiches projet (opération à travailler) : 60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CC Baugeois Vallée, SIREN : 244900882,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72 495€</w:t>
      </w:r>
    </w:p>
    <w:p>
      <w:pPr>
        <w:pStyle w:val="Corpsdetexte"/>
      </w:pPr>
      <w:r>
        <w:t xml:space="preserve">Montant total prévisionnel en euros des actions en dépenses d’investissement : 18.18M€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2023-04-12T16:28:57Z</dcterms:created>
  <dcterms:modified xsi:type="dcterms:W3CDTF">2023-04-12T16:28:57Z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