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Corpsdetexte"/>
      </w:pPr>
      <w:r>
        <w:t xml:space="preserve">Date de signature du CRTE : 16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Saumur Val de Loire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Saumur Val de Loire, SIREN : 200071876,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Cohésion des territoires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CA Saumur Val de Loire, SIREN : 200071876, nature : CA</w:t>
      </w:r>
    </w:p>
    <w:p>
      <w:pPr>
        <w:numPr>
          <w:ilvl w:val="0"/>
          <w:numId w:val="1007"/>
        </w:numPr>
        <w:pStyle w:val="Compact"/>
      </w:pPr>
      <w:r>
        <w:t xml:space="preserve">futurs signataires et partenaires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BTI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980 000€</w:t>
      </w:r>
    </w:p>
    <w:p>
      <w:pPr>
        <w:pStyle w:val="Corpsdetexte"/>
      </w:pPr>
      <w:r>
        <w:t xml:space="preserve">Montant total prévisionnel en euros des actions en dépenses d’investissement : 24.85M€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2023-04-12T16:29:23Z</dcterms:created>
  <dcterms:modified xsi:type="dcterms:W3CDTF">2023-04-12T16:29:23Z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